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5DE" w:rsidRPr="00AA3E3B" w:rsidRDefault="00A205DE" w:rsidP="00A205DE">
      <w:pPr>
        <w:widowControl w:val="0"/>
        <w:autoSpaceDE w:val="0"/>
        <w:autoSpaceDN w:val="0"/>
        <w:adjustRightInd w:val="0"/>
        <w:jc w:val="center"/>
        <w:rPr>
          <w:rFonts w:ascii="Times New Roman" w:hAnsi="Times New Roman"/>
          <w:b/>
          <w:bCs/>
          <w:sz w:val="22"/>
          <w:szCs w:val="22"/>
        </w:rPr>
      </w:pPr>
      <w:r w:rsidRPr="00AA3E3B">
        <w:rPr>
          <w:rFonts w:ascii="Times New Roman" w:hAnsi="Times New Roman"/>
          <w:b/>
          <w:bCs/>
          <w:sz w:val="22"/>
          <w:szCs w:val="22"/>
        </w:rPr>
        <w:t xml:space="preserve">ANNEX </w:t>
      </w:r>
      <w:proofErr w:type="gramStart"/>
      <w:r w:rsidRPr="00AA3E3B">
        <w:rPr>
          <w:rFonts w:ascii="Times New Roman" w:hAnsi="Times New Roman"/>
          <w:b/>
          <w:bCs/>
          <w:sz w:val="22"/>
          <w:szCs w:val="22"/>
        </w:rPr>
        <w:t>1</w:t>
      </w:r>
      <w:proofErr w:type="gramEnd"/>
    </w:p>
    <w:p w:rsidR="00AB18D9" w:rsidRPr="00AA3E3B" w:rsidRDefault="00AA3E3B" w:rsidP="00AB18D9">
      <w:pPr>
        <w:widowControl w:val="0"/>
        <w:autoSpaceDE w:val="0"/>
        <w:autoSpaceDN w:val="0"/>
        <w:adjustRightInd w:val="0"/>
        <w:jc w:val="center"/>
        <w:rPr>
          <w:rFonts w:ascii="Times New Roman" w:hAnsi="Times New Roman"/>
          <w:b/>
          <w:bCs/>
          <w:sz w:val="22"/>
          <w:szCs w:val="22"/>
          <w:u w:val="single"/>
        </w:rPr>
      </w:pPr>
      <w:r w:rsidRPr="00AA3E3B">
        <w:rPr>
          <w:rFonts w:ascii="Times New Roman" w:hAnsi="Times New Roman"/>
          <w:sz w:val="22"/>
          <w:szCs w:val="22"/>
          <w:u w:val="single"/>
        </w:rPr>
        <w:t>Project description, including Results Framework, Budget; and Description of Risk Management.</w:t>
      </w:r>
    </w:p>
    <w:p w:rsidR="0093219D" w:rsidRPr="00AA3E3B" w:rsidRDefault="0093219D" w:rsidP="00AB18D9">
      <w:pPr>
        <w:widowControl w:val="0"/>
        <w:autoSpaceDE w:val="0"/>
        <w:autoSpaceDN w:val="0"/>
        <w:adjustRightInd w:val="0"/>
        <w:jc w:val="center"/>
        <w:rPr>
          <w:rFonts w:ascii="Times New Roman" w:hAnsi="Times New Roman"/>
          <w:bCs/>
          <w:sz w:val="22"/>
          <w:szCs w:val="22"/>
        </w:rPr>
      </w:pPr>
    </w:p>
    <w:p w:rsidR="00A205DE" w:rsidRPr="00AA3E3B" w:rsidRDefault="00A205DE" w:rsidP="00A205DE">
      <w:pPr>
        <w:tabs>
          <w:tab w:val="left" w:pos="-720"/>
        </w:tabs>
        <w:suppressAutoHyphens/>
        <w:spacing w:after="160" w:line="259" w:lineRule="auto"/>
        <w:jc w:val="both"/>
        <w:rPr>
          <w:rFonts w:ascii="Times New Roman" w:eastAsia="Calibri" w:hAnsi="Times New Roman"/>
          <w:sz w:val="22"/>
          <w:szCs w:val="22"/>
          <w:lang w:val="en-GB"/>
        </w:rPr>
      </w:pPr>
      <w:r w:rsidRPr="00AA3E3B">
        <w:rPr>
          <w:rFonts w:ascii="Times New Roman" w:eastAsia="Calibri" w:hAnsi="Times New Roman"/>
          <w:sz w:val="22"/>
          <w:szCs w:val="22"/>
          <w:lang w:val="en-GB"/>
        </w:rPr>
        <w:t>The main goal of the project is to support the public administration and civil service reform in Ukraine by promoting stronger cooperation between state executive authorities and the public, enhancing good governance practices of the key national state institutions, and institutionalizing capacity development of civil servants on efficient modes of civil society-Government cooperation.</w:t>
      </w:r>
    </w:p>
    <w:p w:rsidR="00A205DE" w:rsidRPr="00AA3E3B" w:rsidRDefault="00A205DE" w:rsidP="00A205DE">
      <w:pPr>
        <w:tabs>
          <w:tab w:val="left" w:pos="-720"/>
        </w:tabs>
        <w:suppressAutoHyphens/>
        <w:spacing w:after="160" w:line="259" w:lineRule="auto"/>
        <w:jc w:val="both"/>
        <w:rPr>
          <w:rFonts w:ascii="Times New Roman" w:eastAsia="Calibri" w:hAnsi="Times New Roman"/>
          <w:sz w:val="22"/>
          <w:szCs w:val="22"/>
          <w:lang w:val="nb-NO"/>
        </w:rPr>
      </w:pPr>
      <w:r w:rsidRPr="00AA3E3B">
        <w:rPr>
          <w:rFonts w:ascii="Times New Roman" w:eastAsia="Calibri" w:hAnsi="Times New Roman"/>
          <w:sz w:val="22"/>
          <w:szCs w:val="22"/>
          <w:lang w:val="nb-NO"/>
        </w:rPr>
        <w:t xml:space="preserve">The </w:t>
      </w:r>
      <w:proofErr w:type="spellStart"/>
      <w:r w:rsidRPr="00AA3E3B">
        <w:rPr>
          <w:rFonts w:ascii="Times New Roman" w:eastAsia="Calibri" w:hAnsi="Times New Roman"/>
          <w:sz w:val="22"/>
          <w:szCs w:val="22"/>
          <w:lang w:val="nb-NO"/>
        </w:rPr>
        <w:t>project</w:t>
      </w:r>
      <w:proofErr w:type="spellEnd"/>
      <w:r w:rsidRPr="00AA3E3B">
        <w:rPr>
          <w:rFonts w:ascii="Times New Roman" w:eastAsia="Calibri" w:hAnsi="Times New Roman"/>
          <w:sz w:val="22"/>
          <w:szCs w:val="22"/>
          <w:lang w:val="nb-NO"/>
        </w:rPr>
        <w:t xml:space="preserve"> </w:t>
      </w:r>
      <w:proofErr w:type="spellStart"/>
      <w:r w:rsidRPr="00AA3E3B">
        <w:rPr>
          <w:rFonts w:ascii="Times New Roman" w:eastAsia="Calibri" w:hAnsi="Times New Roman"/>
          <w:sz w:val="22"/>
          <w:szCs w:val="22"/>
          <w:lang w:val="nb-NO"/>
        </w:rPr>
        <w:t>objectives</w:t>
      </w:r>
      <w:proofErr w:type="spellEnd"/>
      <w:r w:rsidRPr="00AA3E3B">
        <w:rPr>
          <w:rFonts w:ascii="Times New Roman" w:eastAsia="Calibri" w:hAnsi="Times New Roman"/>
          <w:sz w:val="22"/>
          <w:szCs w:val="22"/>
          <w:lang w:val="nb-NO"/>
        </w:rPr>
        <w:t xml:space="preserve"> </w:t>
      </w:r>
      <w:proofErr w:type="spellStart"/>
      <w:r w:rsidRPr="00AA3E3B">
        <w:rPr>
          <w:rFonts w:ascii="Times New Roman" w:eastAsia="Calibri" w:hAnsi="Times New Roman"/>
          <w:sz w:val="22"/>
          <w:szCs w:val="22"/>
          <w:lang w:val="nb-NO"/>
        </w:rPr>
        <w:t>are</w:t>
      </w:r>
      <w:proofErr w:type="spellEnd"/>
      <w:r w:rsidRPr="00AA3E3B">
        <w:rPr>
          <w:rFonts w:ascii="Times New Roman" w:eastAsia="Calibri" w:hAnsi="Times New Roman"/>
          <w:sz w:val="22"/>
          <w:szCs w:val="22"/>
          <w:lang w:val="nb-NO"/>
        </w:rPr>
        <w:t>:</w:t>
      </w:r>
    </w:p>
    <w:p w:rsidR="00A205DE" w:rsidRPr="00AA3E3B" w:rsidRDefault="00A205DE" w:rsidP="00A205DE">
      <w:pPr>
        <w:numPr>
          <w:ilvl w:val="0"/>
          <w:numId w:val="4"/>
        </w:numPr>
        <w:tabs>
          <w:tab w:val="left" w:pos="-720"/>
        </w:tabs>
        <w:suppressAutoHyphens/>
        <w:spacing w:after="160" w:line="259" w:lineRule="auto"/>
        <w:ind w:left="283" w:hanging="270"/>
        <w:contextualSpacing/>
        <w:jc w:val="both"/>
        <w:rPr>
          <w:rFonts w:ascii="Times New Roman" w:eastAsia="Calibri" w:hAnsi="Times New Roman"/>
          <w:sz w:val="22"/>
          <w:szCs w:val="22"/>
          <w:lang w:val="en-GB"/>
        </w:rPr>
      </w:pPr>
      <w:r w:rsidRPr="00AA3E3B">
        <w:rPr>
          <w:rFonts w:ascii="Times New Roman" w:eastAsia="Calibri" w:hAnsi="Times New Roman"/>
          <w:sz w:val="22"/>
          <w:szCs w:val="22"/>
          <w:lang w:val="en-GB"/>
        </w:rPr>
        <w:t xml:space="preserve">To develop capacities of the civil society to conduct assessment of activities of the state executive authorities on the level of their cooperation with the public following a common methodology and to identify/recommend ways for improving civil society-Government cooperation; </w:t>
      </w:r>
    </w:p>
    <w:p w:rsidR="00A205DE" w:rsidRPr="00AA3E3B" w:rsidRDefault="00A205DE" w:rsidP="00A205DE">
      <w:pPr>
        <w:numPr>
          <w:ilvl w:val="0"/>
          <w:numId w:val="4"/>
        </w:numPr>
        <w:tabs>
          <w:tab w:val="left" w:pos="-720"/>
        </w:tabs>
        <w:suppressAutoHyphens/>
        <w:spacing w:after="160" w:line="259" w:lineRule="auto"/>
        <w:ind w:left="283" w:hanging="270"/>
        <w:contextualSpacing/>
        <w:jc w:val="both"/>
        <w:rPr>
          <w:rFonts w:ascii="Times New Roman" w:eastAsia="Calibri" w:hAnsi="Times New Roman"/>
          <w:sz w:val="22"/>
          <w:szCs w:val="22"/>
          <w:lang w:val="en-GB"/>
        </w:rPr>
      </w:pPr>
      <w:r w:rsidRPr="00AA3E3B">
        <w:rPr>
          <w:rFonts w:ascii="Times New Roman" w:eastAsia="Calibri" w:hAnsi="Times New Roman"/>
          <w:sz w:val="22"/>
          <w:szCs w:val="22"/>
          <w:lang w:val="en-GB"/>
        </w:rPr>
        <w:t>To facilitate the creation of a professional state apparatus that is result-oriented and capable of implementing long-term state development policies, including those relevant for the Sustainable Development Goals (SDGs), with efficient public participation;</w:t>
      </w:r>
    </w:p>
    <w:p w:rsidR="00A205DE" w:rsidRPr="00AA3E3B" w:rsidRDefault="00A205DE" w:rsidP="00A205DE">
      <w:pPr>
        <w:numPr>
          <w:ilvl w:val="0"/>
          <w:numId w:val="4"/>
        </w:numPr>
        <w:tabs>
          <w:tab w:val="left" w:pos="-720"/>
        </w:tabs>
        <w:suppressAutoHyphens/>
        <w:spacing w:after="160" w:line="259" w:lineRule="auto"/>
        <w:ind w:left="283" w:hanging="270"/>
        <w:contextualSpacing/>
        <w:jc w:val="both"/>
        <w:rPr>
          <w:rFonts w:ascii="Times New Roman" w:eastAsia="Calibri" w:hAnsi="Times New Roman"/>
          <w:sz w:val="22"/>
          <w:szCs w:val="22"/>
          <w:lang w:val="en-GB"/>
        </w:rPr>
      </w:pPr>
      <w:r w:rsidRPr="00AA3E3B">
        <w:rPr>
          <w:rFonts w:ascii="Times New Roman" w:eastAsia="Calibri" w:hAnsi="Times New Roman"/>
          <w:sz w:val="22"/>
          <w:szCs w:val="22"/>
          <w:lang w:val="en-GB"/>
        </w:rPr>
        <w:t xml:space="preserve">To raise public awareness on the models and tools of participation in forming the state sectoral development policies. </w:t>
      </w:r>
    </w:p>
    <w:p w:rsidR="00A205DE" w:rsidRPr="00AA3E3B" w:rsidRDefault="00A205DE" w:rsidP="00A205DE">
      <w:pPr>
        <w:tabs>
          <w:tab w:val="left" w:pos="-720"/>
        </w:tabs>
        <w:suppressAutoHyphens/>
        <w:spacing w:after="160" w:line="259" w:lineRule="auto"/>
        <w:jc w:val="both"/>
        <w:rPr>
          <w:rFonts w:ascii="Times New Roman" w:eastAsia="Calibri" w:hAnsi="Times New Roman"/>
          <w:sz w:val="22"/>
          <w:szCs w:val="22"/>
          <w:lang w:val="en-GB"/>
        </w:rPr>
      </w:pPr>
    </w:p>
    <w:p w:rsidR="00A205DE" w:rsidRPr="00AA3E3B" w:rsidRDefault="00A205DE" w:rsidP="00A205DE">
      <w:pPr>
        <w:tabs>
          <w:tab w:val="left" w:pos="-720"/>
        </w:tabs>
        <w:suppressAutoHyphens/>
        <w:spacing w:after="160" w:line="259" w:lineRule="auto"/>
        <w:jc w:val="both"/>
        <w:rPr>
          <w:rFonts w:ascii="Times New Roman" w:eastAsia="Calibri" w:hAnsi="Times New Roman"/>
          <w:sz w:val="22"/>
          <w:szCs w:val="22"/>
          <w:lang w:val="nb-NO"/>
        </w:rPr>
      </w:pPr>
      <w:r w:rsidRPr="00AA3E3B">
        <w:rPr>
          <w:rFonts w:ascii="Times New Roman" w:eastAsia="Calibri" w:hAnsi="Times New Roman"/>
          <w:sz w:val="22"/>
          <w:szCs w:val="22"/>
          <w:lang w:val="nb-NO"/>
        </w:rPr>
        <w:t xml:space="preserve">The target </w:t>
      </w:r>
      <w:proofErr w:type="spellStart"/>
      <w:r w:rsidRPr="00AA3E3B">
        <w:rPr>
          <w:rFonts w:ascii="Times New Roman" w:eastAsia="Calibri" w:hAnsi="Times New Roman"/>
          <w:sz w:val="22"/>
          <w:szCs w:val="22"/>
          <w:lang w:val="nb-NO"/>
        </w:rPr>
        <w:t>groups</w:t>
      </w:r>
      <w:proofErr w:type="spellEnd"/>
      <w:r w:rsidRPr="00AA3E3B">
        <w:rPr>
          <w:rFonts w:ascii="Times New Roman" w:eastAsia="Calibri" w:hAnsi="Times New Roman"/>
          <w:sz w:val="22"/>
          <w:szCs w:val="22"/>
          <w:lang w:val="nb-NO"/>
        </w:rPr>
        <w:t xml:space="preserve"> </w:t>
      </w:r>
      <w:proofErr w:type="spellStart"/>
      <w:r w:rsidRPr="00AA3E3B">
        <w:rPr>
          <w:rFonts w:ascii="Times New Roman" w:eastAsia="Calibri" w:hAnsi="Times New Roman"/>
          <w:sz w:val="22"/>
          <w:szCs w:val="22"/>
          <w:lang w:val="nb-NO"/>
        </w:rPr>
        <w:t>are</w:t>
      </w:r>
      <w:proofErr w:type="spellEnd"/>
      <w:r w:rsidRPr="00AA3E3B">
        <w:rPr>
          <w:rFonts w:ascii="Times New Roman" w:eastAsia="Calibri" w:hAnsi="Times New Roman"/>
          <w:sz w:val="22"/>
          <w:szCs w:val="22"/>
          <w:lang w:val="nb-NO"/>
        </w:rPr>
        <w:t>:</w:t>
      </w:r>
    </w:p>
    <w:p w:rsidR="00A205DE" w:rsidRPr="00AA3E3B" w:rsidRDefault="00A205DE" w:rsidP="00A205DE">
      <w:pPr>
        <w:numPr>
          <w:ilvl w:val="0"/>
          <w:numId w:val="4"/>
        </w:numPr>
        <w:tabs>
          <w:tab w:val="left" w:pos="-720"/>
        </w:tabs>
        <w:suppressAutoHyphens/>
        <w:spacing w:after="160" w:line="259" w:lineRule="auto"/>
        <w:ind w:left="283" w:hanging="270"/>
        <w:contextualSpacing/>
        <w:jc w:val="both"/>
        <w:rPr>
          <w:rFonts w:ascii="Times New Roman" w:eastAsia="Calibri" w:hAnsi="Times New Roman"/>
          <w:sz w:val="22"/>
          <w:szCs w:val="22"/>
          <w:lang w:val="en-GB"/>
        </w:rPr>
      </w:pPr>
      <w:r w:rsidRPr="00AA3E3B">
        <w:rPr>
          <w:rFonts w:ascii="Times New Roman" w:eastAsia="Calibri" w:hAnsi="Times New Roman"/>
          <w:sz w:val="22"/>
          <w:szCs w:val="22"/>
          <w:lang w:val="en-GB"/>
        </w:rPr>
        <w:t>Officials of the State Civil Service Agency responsible for supporting civil service reform and capacity development of the civil servants of the state institutions undergoing the reform;</w:t>
      </w:r>
    </w:p>
    <w:p w:rsidR="00A205DE" w:rsidRPr="00AA3E3B" w:rsidRDefault="00A205DE" w:rsidP="00A205DE">
      <w:pPr>
        <w:numPr>
          <w:ilvl w:val="0"/>
          <w:numId w:val="4"/>
        </w:numPr>
        <w:tabs>
          <w:tab w:val="left" w:pos="-720"/>
        </w:tabs>
        <w:suppressAutoHyphens/>
        <w:spacing w:after="160" w:line="259" w:lineRule="auto"/>
        <w:ind w:left="283" w:hanging="270"/>
        <w:contextualSpacing/>
        <w:jc w:val="both"/>
        <w:rPr>
          <w:rFonts w:ascii="Times New Roman" w:eastAsia="Calibri" w:hAnsi="Times New Roman"/>
          <w:sz w:val="22"/>
          <w:szCs w:val="22"/>
          <w:lang w:val="en-GB"/>
        </w:rPr>
      </w:pPr>
      <w:r w:rsidRPr="00AA3E3B">
        <w:rPr>
          <w:rFonts w:ascii="Times New Roman" w:eastAsia="Calibri" w:hAnsi="Times New Roman"/>
          <w:sz w:val="22"/>
          <w:szCs w:val="22"/>
          <w:lang w:val="en-GB"/>
        </w:rPr>
        <w:t>Decision-makers and officials of 13 key national state institutions (Ministry of Social Policy, Ministry of Culture, Ministry of Regional Development, Ministry of Health Care, Ministry of Education and Science, Ministry of Agricultural Policy, Ministry of Justice, Ministry of Energy and Coal Mining, Ministry of Finance, State Civil Service Agency, State Agency for E-Governance Issues and the Secretariat of the Cabinet of Ministers of Ukraine);</w:t>
      </w:r>
    </w:p>
    <w:p w:rsidR="00A205DE" w:rsidRPr="00AA3E3B" w:rsidRDefault="00A205DE" w:rsidP="00A205DE">
      <w:pPr>
        <w:numPr>
          <w:ilvl w:val="0"/>
          <w:numId w:val="4"/>
        </w:numPr>
        <w:tabs>
          <w:tab w:val="left" w:pos="-720"/>
        </w:tabs>
        <w:suppressAutoHyphens/>
        <w:spacing w:after="160" w:line="259" w:lineRule="auto"/>
        <w:ind w:left="283" w:hanging="270"/>
        <w:contextualSpacing/>
        <w:jc w:val="both"/>
        <w:rPr>
          <w:rFonts w:ascii="Times New Roman" w:eastAsia="Calibri" w:hAnsi="Times New Roman"/>
          <w:sz w:val="22"/>
          <w:szCs w:val="22"/>
          <w:lang w:val="en-GB"/>
        </w:rPr>
      </w:pPr>
      <w:r w:rsidRPr="00AA3E3B">
        <w:rPr>
          <w:rFonts w:ascii="Times New Roman" w:eastAsia="Calibri" w:hAnsi="Times New Roman"/>
          <w:sz w:val="22"/>
          <w:szCs w:val="22"/>
          <w:lang w:val="en-GB"/>
        </w:rPr>
        <w:t>Civil society organisations working on promoting democratic reforms in Ukraine, including at the local level.</w:t>
      </w:r>
    </w:p>
    <w:p w:rsidR="00A205DE" w:rsidRPr="00AA3E3B" w:rsidRDefault="00A205DE" w:rsidP="00A205DE">
      <w:pPr>
        <w:tabs>
          <w:tab w:val="left" w:pos="-720"/>
        </w:tabs>
        <w:suppressAutoHyphens/>
        <w:spacing w:after="160" w:line="259" w:lineRule="auto"/>
        <w:jc w:val="both"/>
        <w:rPr>
          <w:rFonts w:ascii="Times New Roman" w:eastAsia="Calibri" w:hAnsi="Times New Roman"/>
          <w:iCs/>
          <w:color w:val="000000"/>
          <w:spacing w:val="-1"/>
          <w:sz w:val="22"/>
          <w:szCs w:val="22"/>
          <w:lang w:val="en-GB"/>
        </w:rPr>
      </w:pPr>
    </w:p>
    <w:p w:rsidR="00A205DE" w:rsidRPr="00AA3E3B" w:rsidRDefault="00A205DE" w:rsidP="00A205DE">
      <w:pPr>
        <w:tabs>
          <w:tab w:val="left" w:pos="-720"/>
        </w:tabs>
        <w:suppressAutoHyphens/>
        <w:spacing w:after="160" w:line="259" w:lineRule="auto"/>
        <w:jc w:val="both"/>
        <w:rPr>
          <w:rFonts w:ascii="Times New Roman" w:eastAsia="Calibri" w:hAnsi="Times New Roman"/>
          <w:iCs/>
          <w:spacing w:val="-1"/>
          <w:sz w:val="22"/>
          <w:szCs w:val="22"/>
          <w:lang w:val="en-GB"/>
        </w:rPr>
      </w:pPr>
      <w:r w:rsidRPr="00AA3E3B">
        <w:rPr>
          <w:rFonts w:ascii="Times New Roman" w:eastAsia="Calibri" w:hAnsi="Times New Roman"/>
          <w:iCs/>
          <w:spacing w:val="-1"/>
          <w:sz w:val="22"/>
          <w:szCs w:val="22"/>
          <w:lang w:val="en-GB"/>
        </w:rPr>
        <w:t xml:space="preserve">The main project activities are: </w:t>
      </w:r>
    </w:p>
    <w:p w:rsidR="00A205DE" w:rsidRPr="00AA3E3B" w:rsidRDefault="00A205DE" w:rsidP="00A205DE">
      <w:pPr>
        <w:tabs>
          <w:tab w:val="left" w:pos="-720"/>
        </w:tabs>
        <w:suppressAutoHyphens/>
        <w:spacing w:after="160" w:line="259" w:lineRule="auto"/>
        <w:ind w:firstLine="283"/>
        <w:contextualSpacing/>
        <w:jc w:val="both"/>
        <w:rPr>
          <w:rFonts w:ascii="Times New Roman" w:eastAsia="Calibri" w:hAnsi="Times New Roman"/>
          <w:sz w:val="22"/>
          <w:szCs w:val="22"/>
          <w:lang w:val="en-GB"/>
        </w:rPr>
      </w:pPr>
      <w:r w:rsidRPr="00AA3E3B">
        <w:rPr>
          <w:rFonts w:ascii="Times New Roman" w:eastAsia="Calibri" w:hAnsi="Times New Roman"/>
          <w:b/>
          <w:sz w:val="22"/>
          <w:szCs w:val="22"/>
          <w:lang w:val="en-GB"/>
        </w:rPr>
        <w:t>Activity 1:</w:t>
      </w:r>
      <w:r w:rsidRPr="00AA3E3B">
        <w:rPr>
          <w:rFonts w:ascii="Times New Roman" w:eastAsia="Calibri" w:hAnsi="Times New Roman"/>
          <w:sz w:val="22"/>
          <w:szCs w:val="22"/>
          <w:lang w:val="en-GB"/>
        </w:rPr>
        <w:t xml:space="preserve"> Select civil society experts through an open call for </w:t>
      </w:r>
      <w:proofErr w:type="gramStart"/>
      <w:r w:rsidRPr="00AA3E3B">
        <w:rPr>
          <w:rFonts w:ascii="Times New Roman" w:eastAsia="Calibri" w:hAnsi="Times New Roman"/>
          <w:sz w:val="22"/>
          <w:szCs w:val="22"/>
          <w:lang w:val="en-GB"/>
        </w:rPr>
        <w:t>conducting assessments of</w:t>
      </w:r>
      <w:proofErr w:type="gramEnd"/>
      <w:r w:rsidRPr="00AA3E3B">
        <w:rPr>
          <w:rFonts w:ascii="Times New Roman" w:eastAsia="Calibri" w:hAnsi="Times New Roman"/>
          <w:sz w:val="22"/>
          <w:szCs w:val="22"/>
          <w:lang w:val="en-GB"/>
        </w:rPr>
        <w:t xml:space="preserve"> 13 state institutions on the level of their cooperation with public, train them on the methodology and its application. </w:t>
      </w:r>
    </w:p>
    <w:p w:rsidR="00A205DE" w:rsidRPr="00AA3E3B" w:rsidRDefault="00A205DE" w:rsidP="00A205DE">
      <w:pPr>
        <w:tabs>
          <w:tab w:val="left" w:pos="-720"/>
        </w:tabs>
        <w:suppressAutoHyphens/>
        <w:spacing w:after="160" w:line="259" w:lineRule="auto"/>
        <w:ind w:firstLine="283"/>
        <w:contextualSpacing/>
        <w:jc w:val="both"/>
        <w:rPr>
          <w:rFonts w:ascii="Times New Roman" w:eastAsia="Calibri" w:hAnsi="Times New Roman"/>
          <w:sz w:val="22"/>
          <w:szCs w:val="22"/>
          <w:lang w:val="en-GB"/>
        </w:rPr>
      </w:pPr>
      <w:r w:rsidRPr="00AA3E3B">
        <w:rPr>
          <w:rFonts w:ascii="Times New Roman" w:eastAsia="Calibri" w:hAnsi="Times New Roman"/>
          <w:b/>
          <w:sz w:val="22"/>
          <w:szCs w:val="22"/>
          <w:lang w:val="en-GB"/>
        </w:rPr>
        <w:t>Activity 2:</w:t>
      </w:r>
      <w:r w:rsidRPr="00AA3E3B">
        <w:rPr>
          <w:rFonts w:ascii="Times New Roman" w:eastAsia="Calibri" w:hAnsi="Times New Roman"/>
          <w:sz w:val="22"/>
          <w:szCs w:val="22"/>
          <w:lang w:val="en-GB"/>
        </w:rPr>
        <w:t xml:space="preserve"> Conduct civic expert assessments of the state institutions undergoing the civil service reform and preparing reports with recommendations for ensuring meaningful public participation in the state policy development. </w:t>
      </w:r>
    </w:p>
    <w:p w:rsidR="00A205DE" w:rsidRPr="00AA3E3B" w:rsidRDefault="00A205DE" w:rsidP="00A205DE">
      <w:pPr>
        <w:tabs>
          <w:tab w:val="left" w:pos="-720"/>
        </w:tabs>
        <w:suppressAutoHyphens/>
        <w:spacing w:after="160" w:line="259" w:lineRule="auto"/>
        <w:ind w:firstLine="283"/>
        <w:contextualSpacing/>
        <w:jc w:val="both"/>
        <w:rPr>
          <w:rFonts w:ascii="Times New Roman" w:eastAsia="Calibri" w:hAnsi="Times New Roman"/>
          <w:sz w:val="22"/>
          <w:szCs w:val="22"/>
          <w:lang w:val="en-GB"/>
        </w:rPr>
      </w:pPr>
      <w:r w:rsidRPr="00AA3E3B">
        <w:rPr>
          <w:rFonts w:ascii="Times New Roman" w:eastAsia="Calibri" w:hAnsi="Times New Roman"/>
          <w:b/>
          <w:sz w:val="22"/>
          <w:szCs w:val="22"/>
          <w:lang w:val="en-GB"/>
        </w:rPr>
        <w:t>Activity 3:</w:t>
      </w:r>
      <w:r w:rsidRPr="00AA3E3B">
        <w:rPr>
          <w:rFonts w:ascii="Times New Roman" w:eastAsia="Calibri" w:hAnsi="Times New Roman"/>
          <w:sz w:val="22"/>
          <w:szCs w:val="22"/>
          <w:lang w:val="en-GB"/>
        </w:rPr>
        <w:t xml:space="preserve"> Support civil society organisations in advocating for the implementation of the above-mentioned recommendations. </w:t>
      </w:r>
    </w:p>
    <w:p w:rsidR="00A205DE" w:rsidRPr="00AA3E3B" w:rsidRDefault="00A205DE" w:rsidP="00A205DE">
      <w:pPr>
        <w:tabs>
          <w:tab w:val="left" w:pos="-720"/>
        </w:tabs>
        <w:suppressAutoHyphens/>
        <w:spacing w:after="160" w:line="259" w:lineRule="auto"/>
        <w:ind w:firstLine="283"/>
        <w:contextualSpacing/>
        <w:jc w:val="both"/>
        <w:rPr>
          <w:rFonts w:ascii="Times New Roman" w:eastAsia="Calibri" w:hAnsi="Times New Roman"/>
          <w:sz w:val="22"/>
          <w:szCs w:val="22"/>
          <w:lang w:val="en-GB"/>
        </w:rPr>
      </w:pPr>
      <w:proofErr w:type="gramStart"/>
      <w:r w:rsidRPr="00AA3E3B">
        <w:rPr>
          <w:rFonts w:ascii="Times New Roman" w:eastAsia="Calibri" w:hAnsi="Times New Roman"/>
          <w:b/>
          <w:sz w:val="22"/>
          <w:szCs w:val="22"/>
          <w:lang w:val="en-GB"/>
        </w:rPr>
        <w:t>Activity 4:</w:t>
      </w:r>
      <w:r w:rsidRPr="00AA3E3B">
        <w:rPr>
          <w:rFonts w:ascii="Times New Roman" w:eastAsia="Calibri" w:hAnsi="Times New Roman"/>
          <w:sz w:val="22"/>
          <w:szCs w:val="22"/>
          <w:lang w:val="en-GB"/>
        </w:rPr>
        <w:t xml:space="preserve"> Develop the offline and online trainings for the state authorities on forms and approaches of building cooperation between the state authorities and the public/civil society as part of a broader public administration reform and good governance agenda (incl. openness, transparency, integrity of public service); conduct at least 3 offline capacity development workshops and launch the online training course at one of the leading platforms.</w:t>
      </w:r>
      <w:proofErr w:type="gramEnd"/>
      <w:r w:rsidRPr="00AA3E3B">
        <w:rPr>
          <w:rFonts w:ascii="Times New Roman" w:eastAsia="Calibri" w:hAnsi="Times New Roman"/>
          <w:sz w:val="22"/>
          <w:szCs w:val="22"/>
          <w:lang w:val="en-GB"/>
        </w:rPr>
        <w:t xml:space="preserve"> </w:t>
      </w:r>
    </w:p>
    <w:p w:rsidR="00A205DE" w:rsidRPr="00AA3E3B" w:rsidRDefault="00A205DE" w:rsidP="00A205DE">
      <w:pPr>
        <w:spacing w:after="160" w:line="259" w:lineRule="auto"/>
        <w:rPr>
          <w:rFonts w:ascii="Times New Roman" w:eastAsia="Calibri" w:hAnsi="Times New Roman"/>
          <w:sz w:val="22"/>
          <w:szCs w:val="22"/>
          <w:lang w:val="en-GB"/>
        </w:rPr>
      </w:pPr>
    </w:p>
    <w:p w:rsidR="00A205DE" w:rsidRPr="00AA3E3B" w:rsidRDefault="00A205DE" w:rsidP="00A205DE">
      <w:pPr>
        <w:spacing w:after="160" w:line="259" w:lineRule="auto"/>
        <w:rPr>
          <w:rFonts w:ascii="Times New Roman" w:eastAsia="Calibri" w:hAnsi="Times New Roman"/>
          <w:sz w:val="22"/>
          <w:szCs w:val="22"/>
          <w:lang w:val="en-GB"/>
        </w:rPr>
      </w:pPr>
    </w:p>
    <w:p w:rsidR="00B7517D" w:rsidRPr="00AA3E3B" w:rsidRDefault="00B7517D" w:rsidP="00A205DE">
      <w:pPr>
        <w:spacing w:after="160" w:line="259" w:lineRule="auto"/>
        <w:rPr>
          <w:rFonts w:ascii="Times New Roman" w:eastAsia="Calibri" w:hAnsi="Times New Roman"/>
          <w:sz w:val="22"/>
          <w:szCs w:val="22"/>
          <w:lang w:val="en-GB"/>
        </w:rPr>
      </w:pPr>
    </w:p>
    <w:p w:rsidR="001772D3" w:rsidRPr="00AA3E3B" w:rsidRDefault="001772D3" w:rsidP="00A205DE">
      <w:pPr>
        <w:tabs>
          <w:tab w:val="left" w:pos="-720"/>
        </w:tabs>
        <w:suppressAutoHyphens/>
        <w:spacing w:after="160" w:line="259" w:lineRule="auto"/>
        <w:jc w:val="both"/>
        <w:rPr>
          <w:rFonts w:ascii="Times New Roman" w:eastAsia="Calibri" w:hAnsi="Times New Roman"/>
          <w:b/>
          <w:iCs/>
          <w:color w:val="000000"/>
          <w:spacing w:val="-1"/>
          <w:sz w:val="22"/>
          <w:szCs w:val="22"/>
          <w:lang w:val="en-GB"/>
        </w:rPr>
      </w:pPr>
    </w:p>
    <w:p w:rsidR="001772D3" w:rsidRPr="00AA3E3B" w:rsidRDefault="001772D3" w:rsidP="00A205DE">
      <w:pPr>
        <w:tabs>
          <w:tab w:val="left" w:pos="-720"/>
        </w:tabs>
        <w:suppressAutoHyphens/>
        <w:spacing w:after="160" w:line="259" w:lineRule="auto"/>
        <w:jc w:val="both"/>
        <w:rPr>
          <w:rFonts w:ascii="Times New Roman" w:eastAsia="Calibri" w:hAnsi="Times New Roman"/>
          <w:b/>
          <w:iCs/>
          <w:color w:val="000000"/>
          <w:spacing w:val="-1"/>
          <w:sz w:val="22"/>
          <w:szCs w:val="22"/>
          <w:lang w:val="en-GB"/>
        </w:rPr>
      </w:pPr>
    </w:p>
    <w:p w:rsidR="000D6E32" w:rsidRPr="00AA3E3B" w:rsidRDefault="000D6E32" w:rsidP="001772D3">
      <w:pPr>
        <w:spacing w:after="160" w:line="259" w:lineRule="auto"/>
        <w:rPr>
          <w:rFonts w:ascii="Times New Roman" w:eastAsia="SimSun" w:hAnsi="Times New Roman"/>
          <w:b/>
          <w:bCs/>
          <w:sz w:val="22"/>
          <w:szCs w:val="22"/>
          <w:lang w:val="en-GB" w:eastAsia="zh-CN" w:bidi="my-MM"/>
        </w:rPr>
      </w:pPr>
      <w:r w:rsidRPr="00AA3E3B">
        <w:rPr>
          <w:rFonts w:ascii="Times New Roman" w:eastAsia="SimSun" w:hAnsi="Times New Roman"/>
          <w:b/>
          <w:bCs/>
          <w:sz w:val="22"/>
          <w:szCs w:val="22"/>
          <w:lang w:val="en-GB" w:eastAsia="zh-CN" w:bidi="my-MM"/>
        </w:rPr>
        <w:lastRenderedPageBreak/>
        <w:t>R</w:t>
      </w:r>
      <w:r w:rsidR="001772D3" w:rsidRPr="00AA3E3B">
        <w:rPr>
          <w:rFonts w:ascii="Times New Roman" w:eastAsia="SimSun" w:hAnsi="Times New Roman"/>
          <w:b/>
          <w:bCs/>
          <w:sz w:val="22"/>
          <w:szCs w:val="22"/>
          <w:lang w:val="en-GB" w:eastAsia="zh-CN" w:bidi="my-MM"/>
        </w:rPr>
        <w:t>esults Framework</w:t>
      </w:r>
    </w:p>
    <w:tbl>
      <w:tblPr>
        <w:tblStyle w:val="TableGrid1"/>
        <w:tblW w:w="10065" w:type="dxa"/>
        <w:tblInd w:w="-714" w:type="dxa"/>
        <w:tblLayout w:type="fixed"/>
        <w:tblLook w:val="04A0" w:firstRow="1" w:lastRow="0" w:firstColumn="1" w:lastColumn="0" w:noHBand="0" w:noVBand="1"/>
      </w:tblPr>
      <w:tblGrid>
        <w:gridCol w:w="993"/>
        <w:gridCol w:w="2268"/>
        <w:gridCol w:w="2262"/>
        <w:gridCol w:w="998"/>
        <w:gridCol w:w="851"/>
        <w:gridCol w:w="2693"/>
      </w:tblGrid>
      <w:tr w:rsidR="000D6E32" w:rsidRPr="00AA3E3B" w:rsidTr="001772D3">
        <w:tc>
          <w:tcPr>
            <w:tcW w:w="993" w:type="dxa"/>
            <w:shd w:val="clear" w:color="auto" w:fill="D9E2F3" w:themeFill="accent1" w:themeFillTint="33"/>
          </w:tcPr>
          <w:p w:rsidR="000D6E32" w:rsidRPr="00AA3E3B" w:rsidRDefault="000D6E32" w:rsidP="000D6E32">
            <w:pPr>
              <w:jc w:val="center"/>
              <w:rPr>
                <w:rFonts w:ascii="Times New Roman" w:eastAsia="SimSun" w:hAnsi="Times New Roman"/>
                <w:b/>
                <w:bCs/>
                <w:sz w:val="22"/>
                <w:szCs w:val="22"/>
                <w:lang w:val="en-GB"/>
              </w:rPr>
            </w:pPr>
          </w:p>
        </w:tc>
        <w:tc>
          <w:tcPr>
            <w:tcW w:w="2268" w:type="dxa"/>
            <w:shd w:val="clear" w:color="auto" w:fill="D9E2F3" w:themeFill="accent1" w:themeFillTint="33"/>
          </w:tcPr>
          <w:p w:rsidR="000D6E32" w:rsidRPr="00AA3E3B" w:rsidRDefault="000D6E32" w:rsidP="000D6E32">
            <w:pPr>
              <w:jc w:val="center"/>
              <w:rPr>
                <w:rFonts w:ascii="Times New Roman" w:eastAsia="SimSun" w:hAnsi="Times New Roman"/>
                <w:b/>
                <w:bCs/>
                <w:sz w:val="22"/>
                <w:szCs w:val="22"/>
                <w:lang w:val="en-GB"/>
              </w:rPr>
            </w:pPr>
          </w:p>
        </w:tc>
        <w:tc>
          <w:tcPr>
            <w:tcW w:w="2262" w:type="dxa"/>
            <w:shd w:val="clear" w:color="auto" w:fill="D9E2F3" w:themeFill="accent1" w:themeFillTint="33"/>
          </w:tcPr>
          <w:p w:rsidR="000D6E32" w:rsidRPr="00AA3E3B" w:rsidRDefault="000D6E32" w:rsidP="000D6E32">
            <w:pPr>
              <w:jc w:val="center"/>
              <w:rPr>
                <w:rFonts w:ascii="Times New Roman" w:eastAsia="SimSun" w:hAnsi="Times New Roman"/>
                <w:b/>
                <w:bCs/>
                <w:sz w:val="22"/>
                <w:szCs w:val="22"/>
                <w:lang w:val="en-GB"/>
              </w:rPr>
            </w:pPr>
          </w:p>
        </w:tc>
        <w:tc>
          <w:tcPr>
            <w:tcW w:w="4542" w:type="dxa"/>
            <w:gridSpan w:val="3"/>
            <w:shd w:val="clear" w:color="auto" w:fill="D9E2F3" w:themeFill="accent1" w:themeFillTint="33"/>
          </w:tcPr>
          <w:p w:rsidR="000D6E32" w:rsidRPr="00AA3E3B" w:rsidRDefault="000D6E32" w:rsidP="000D6E32">
            <w:pPr>
              <w:jc w:val="center"/>
              <w:rPr>
                <w:rFonts w:ascii="Times New Roman" w:eastAsia="SimSun" w:hAnsi="Times New Roman"/>
                <w:b/>
                <w:bCs/>
                <w:sz w:val="22"/>
                <w:szCs w:val="22"/>
                <w:lang w:val="en-GB"/>
              </w:rPr>
            </w:pPr>
            <w:r w:rsidRPr="00AA3E3B">
              <w:rPr>
                <w:rFonts w:ascii="Times New Roman" w:eastAsia="SimSun" w:hAnsi="Times New Roman"/>
                <w:b/>
                <w:bCs/>
                <w:sz w:val="22"/>
                <w:szCs w:val="22"/>
                <w:lang w:val="en-GB"/>
              </w:rPr>
              <w:t>Indicator data</w:t>
            </w:r>
          </w:p>
        </w:tc>
      </w:tr>
      <w:tr w:rsidR="000D6E32" w:rsidRPr="00AA3E3B" w:rsidTr="001772D3">
        <w:tc>
          <w:tcPr>
            <w:tcW w:w="993" w:type="dxa"/>
            <w:shd w:val="clear" w:color="auto" w:fill="D9E2F3" w:themeFill="accent1" w:themeFillTint="33"/>
          </w:tcPr>
          <w:p w:rsidR="000D6E32" w:rsidRPr="00AA3E3B" w:rsidRDefault="000D6E32" w:rsidP="000D6E32">
            <w:pPr>
              <w:jc w:val="center"/>
              <w:rPr>
                <w:rFonts w:ascii="Times New Roman" w:eastAsia="SimSun" w:hAnsi="Times New Roman"/>
                <w:b/>
                <w:bCs/>
                <w:sz w:val="22"/>
                <w:szCs w:val="22"/>
                <w:lang w:val="en-GB"/>
              </w:rPr>
            </w:pPr>
            <w:r w:rsidRPr="00AA3E3B">
              <w:rPr>
                <w:rFonts w:ascii="Times New Roman" w:eastAsia="SimSun" w:hAnsi="Times New Roman"/>
                <w:b/>
                <w:bCs/>
                <w:sz w:val="22"/>
                <w:szCs w:val="22"/>
                <w:lang w:val="en-GB"/>
              </w:rPr>
              <w:t xml:space="preserve">LEVEL </w:t>
            </w:r>
          </w:p>
        </w:tc>
        <w:tc>
          <w:tcPr>
            <w:tcW w:w="2268" w:type="dxa"/>
            <w:shd w:val="clear" w:color="auto" w:fill="D9E2F3" w:themeFill="accent1" w:themeFillTint="33"/>
          </w:tcPr>
          <w:p w:rsidR="000D6E32" w:rsidRPr="00AA3E3B" w:rsidRDefault="000D6E32" w:rsidP="000D6E32">
            <w:pPr>
              <w:jc w:val="center"/>
              <w:rPr>
                <w:rFonts w:ascii="Times New Roman" w:eastAsia="SimSun" w:hAnsi="Times New Roman"/>
                <w:b/>
                <w:bCs/>
                <w:sz w:val="22"/>
                <w:szCs w:val="22"/>
                <w:lang w:val="en-GB"/>
              </w:rPr>
            </w:pPr>
            <w:r w:rsidRPr="00AA3E3B">
              <w:rPr>
                <w:rFonts w:ascii="Times New Roman" w:eastAsia="SimSun" w:hAnsi="Times New Roman"/>
                <w:b/>
                <w:bCs/>
                <w:sz w:val="22"/>
                <w:szCs w:val="22"/>
                <w:lang w:val="en-GB"/>
              </w:rPr>
              <w:t>EXPECTED RESULT</w:t>
            </w:r>
          </w:p>
        </w:tc>
        <w:tc>
          <w:tcPr>
            <w:tcW w:w="2262" w:type="dxa"/>
            <w:shd w:val="clear" w:color="auto" w:fill="D9E2F3" w:themeFill="accent1" w:themeFillTint="33"/>
          </w:tcPr>
          <w:p w:rsidR="000D6E32" w:rsidRPr="00AA3E3B" w:rsidRDefault="000D6E32" w:rsidP="000D6E32">
            <w:pPr>
              <w:jc w:val="center"/>
              <w:rPr>
                <w:rFonts w:ascii="Times New Roman" w:eastAsia="SimSun" w:hAnsi="Times New Roman"/>
                <w:b/>
                <w:bCs/>
                <w:sz w:val="22"/>
                <w:szCs w:val="22"/>
                <w:lang w:val="en-GB"/>
              </w:rPr>
            </w:pPr>
            <w:r w:rsidRPr="00AA3E3B">
              <w:rPr>
                <w:rFonts w:ascii="Times New Roman" w:eastAsia="SimSun" w:hAnsi="Times New Roman"/>
                <w:b/>
                <w:bCs/>
                <w:sz w:val="22"/>
                <w:szCs w:val="22"/>
                <w:lang w:val="en-GB"/>
              </w:rPr>
              <w:t>INDICATORS</w:t>
            </w:r>
          </w:p>
        </w:tc>
        <w:tc>
          <w:tcPr>
            <w:tcW w:w="998" w:type="dxa"/>
            <w:shd w:val="clear" w:color="auto" w:fill="D9E2F3" w:themeFill="accent1" w:themeFillTint="33"/>
          </w:tcPr>
          <w:p w:rsidR="000D6E32" w:rsidRPr="00AA3E3B" w:rsidRDefault="000D6E32" w:rsidP="000D6E32">
            <w:pPr>
              <w:jc w:val="center"/>
              <w:rPr>
                <w:rFonts w:ascii="Times New Roman" w:eastAsia="SimSun" w:hAnsi="Times New Roman"/>
                <w:b/>
                <w:bCs/>
                <w:sz w:val="22"/>
                <w:szCs w:val="22"/>
                <w:lang w:val="en-GB"/>
              </w:rPr>
            </w:pPr>
            <w:r w:rsidRPr="00AA3E3B">
              <w:rPr>
                <w:rFonts w:ascii="Times New Roman" w:eastAsia="SimSun" w:hAnsi="Times New Roman"/>
                <w:b/>
                <w:bCs/>
                <w:sz w:val="22"/>
                <w:szCs w:val="22"/>
                <w:lang w:val="en-GB"/>
              </w:rPr>
              <w:t>BASELINE</w:t>
            </w:r>
          </w:p>
          <w:p w:rsidR="000D6E32" w:rsidRPr="00AA3E3B" w:rsidRDefault="000D6E32" w:rsidP="000D6E32">
            <w:pPr>
              <w:ind w:right="-81"/>
              <w:jc w:val="center"/>
              <w:rPr>
                <w:rFonts w:ascii="Times New Roman" w:eastAsia="SimSun" w:hAnsi="Times New Roman"/>
                <w:b/>
                <w:bCs/>
                <w:sz w:val="22"/>
                <w:szCs w:val="22"/>
                <w:lang w:val="en-GB"/>
              </w:rPr>
            </w:pPr>
            <w:r w:rsidRPr="00AA3E3B">
              <w:rPr>
                <w:rFonts w:ascii="Times New Roman" w:eastAsia="SimSun" w:hAnsi="Times New Roman"/>
                <w:b/>
                <w:bCs/>
                <w:sz w:val="22"/>
                <w:szCs w:val="22"/>
                <w:lang w:val="en-GB"/>
              </w:rPr>
              <w:t>2018</w:t>
            </w:r>
          </w:p>
        </w:tc>
        <w:tc>
          <w:tcPr>
            <w:tcW w:w="851" w:type="dxa"/>
            <w:shd w:val="clear" w:color="auto" w:fill="D9E2F3" w:themeFill="accent1" w:themeFillTint="33"/>
          </w:tcPr>
          <w:p w:rsidR="000D6E32" w:rsidRPr="00AA3E3B" w:rsidRDefault="000D6E32" w:rsidP="000D6E32">
            <w:pPr>
              <w:jc w:val="center"/>
              <w:rPr>
                <w:rFonts w:ascii="Times New Roman" w:eastAsia="SimSun" w:hAnsi="Times New Roman"/>
                <w:b/>
                <w:bCs/>
                <w:sz w:val="22"/>
                <w:szCs w:val="22"/>
                <w:lang w:val="en-GB"/>
              </w:rPr>
            </w:pPr>
            <w:r w:rsidRPr="00AA3E3B">
              <w:rPr>
                <w:rFonts w:ascii="Times New Roman" w:eastAsia="SimSun" w:hAnsi="Times New Roman"/>
                <w:b/>
                <w:bCs/>
                <w:sz w:val="22"/>
                <w:szCs w:val="22"/>
                <w:lang w:val="en-GB"/>
              </w:rPr>
              <w:t xml:space="preserve">TARGET </w:t>
            </w:r>
          </w:p>
          <w:p w:rsidR="000D6E32" w:rsidRPr="00AA3E3B" w:rsidRDefault="000D6E32" w:rsidP="000D6E32">
            <w:pPr>
              <w:jc w:val="center"/>
              <w:rPr>
                <w:rFonts w:ascii="Times New Roman" w:eastAsia="SimSun" w:hAnsi="Times New Roman"/>
                <w:b/>
                <w:bCs/>
                <w:sz w:val="22"/>
                <w:szCs w:val="22"/>
                <w:lang w:val="en-GB"/>
              </w:rPr>
            </w:pPr>
            <w:r w:rsidRPr="00AA3E3B">
              <w:rPr>
                <w:rFonts w:ascii="Times New Roman" w:eastAsia="SimSun" w:hAnsi="Times New Roman"/>
                <w:b/>
                <w:bCs/>
                <w:sz w:val="22"/>
                <w:szCs w:val="22"/>
                <w:lang w:val="en-GB"/>
              </w:rPr>
              <w:t>2019</w:t>
            </w:r>
          </w:p>
        </w:tc>
        <w:tc>
          <w:tcPr>
            <w:tcW w:w="2693" w:type="dxa"/>
            <w:shd w:val="clear" w:color="auto" w:fill="D9E2F3" w:themeFill="accent1" w:themeFillTint="33"/>
          </w:tcPr>
          <w:p w:rsidR="000D6E32" w:rsidRPr="00AA3E3B" w:rsidRDefault="000D6E32" w:rsidP="000D6E32">
            <w:pPr>
              <w:jc w:val="center"/>
              <w:rPr>
                <w:rFonts w:ascii="Times New Roman" w:eastAsia="SimSun" w:hAnsi="Times New Roman"/>
                <w:b/>
                <w:bCs/>
                <w:sz w:val="22"/>
                <w:szCs w:val="22"/>
                <w:lang w:val="en-GB"/>
              </w:rPr>
            </w:pPr>
            <w:r w:rsidRPr="00AA3E3B">
              <w:rPr>
                <w:rFonts w:ascii="Times New Roman" w:eastAsia="SimSun" w:hAnsi="Times New Roman"/>
                <w:b/>
                <w:bCs/>
                <w:sz w:val="22"/>
                <w:szCs w:val="22"/>
                <w:lang w:val="en-GB"/>
              </w:rPr>
              <w:t>Data source of verification</w:t>
            </w:r>
          </w:p>
        </w:tc>
      </w:tr>
      <w:tr w:rsidR="000D6E32" w:rsidRPr="00AA3E3B" w:rsidTr="001772D3">
        <w:tc>
          <w:tcPr>
            <w:tcW w:w="993" w:type="dxa"/>
            <w:tcBorders>
              <w:bottom w:val="double" w:sz="4" w:space="0" w:color="auto"/>
            </w:tcBorders>
          </w:tcPr>
          <w:p w:rsidR="000D6E32" w:rsidRPr="00AA3E3B" w:rsidRDefault="000D6E32" w:rsidP="000D6E32">
            <w:pPr>
              <w:rPr>
                <w:rFonts w:ascii="Times New Roman" w:eastAsia="SimSun" w:hAnsi="Times New Roman"/>
                <w:b/>
                <w:bCs/>
                <w:sz w:val="22"/>
                <w:szCs w:val="22"/>
                <w:lang w:val="en-GB"/>
              </w:rPr>
            </w:pPr>
            <w:r w:rsidRPr="00AA3E3B">
              <w:rPr>
                <w:rFonts w:ascii="Times New Roman" w:eastAsia="SimSun" w:hAnsi="Times New Roman"/>
                <w:b/>
                <w:bCs/>
                <w:sz w:val="22"/>
                <w:szCs w:val="22"/>
                <w:lang w:val="en-GB"/>
              </w:rPr>
              <w:t>Outcome</w:t>
            </w:r>
          </w:p>
          <w:p w:rsidR="000D6E32" w:rsidRPr="00AA3E3B" w:rsidRDefault="000D6E32" w:rsidP="000D6E32">
            <w:pPr>
              <w:rPr>
                <w:rFonts w:ascii="Times New Roman" w:eastAsia="SimSun" w:hAnsi="Times New Roman"/>
                <w:b/>
                <w:bCs/>
                <w:sz w:val="22"/>
                <w:szCs w:val="22"/>
                <w:lang w:val="en-GB"/>
              </w:rPr>
            </w:pPr>
          </w:p>
        </w:tc>
        <w:tc>
          <w:tcPr>
            <w:tcW w:w="2268" w:type="dxa"/>
            <w:tcBorders>
              <w:bottom w:val="double" w:sz="4" w:space="0" w:color="auto"/>
            </w:tcBorders>
          </w:tcPr>
          <w:p w:rsidR="000D6E32" w:rsidRPr="00AA3E3B" w:rsidRDefault="000D6E32" w:rsidP="000D6E32">
            <w:pPr>
              <w:tabs>
                <w:tab w:val="left" w:pos="-720"/>
              </w:tabs>
              <w:suppressAutoHyphens/>
              <w:rPr>
                <w:rFonts w:ascii="Times New Roman" w:eastAsia="SimSun" w:hAnsi="Times New Roman"/>
                <w:sz w:val="22"/>
                <w:szCs w:val="22"/>
                <w:lang w:val="en-GB"/>
              </w:rPr>
            </w:pPr>
            <w:r w:rsidRPr="00AA3E3B">
              <w:rPr>
                <w:rFonts w:ascii="Times New Roman" w:eastAsia="SimSun" w:hAnsi="Times New Roman"/>
                <w:sz w:val="22"/>
                <w:szCs w:val="22"/>
                <w:lang w:val="en-GB"/>
              </w:rPr>
              <w:t xml:space="preserve">Civil society has a strong impact on the civil service reform in Ukraine and contributes to transparent and efficient democratic governance through civic expertise, enhanced capacity and public awareness </w:t>
            </w:r>
          </w:p>
        </w:tc>
        <w:tc>
          <w:tcPr>
            <w:tcW w:w="2262" w:type="dxa"/>
            <w:tcBorders>
              <w:bottom w:val="double" w:sz="4" w:space="0" w:color="auto"/>
            </w:tcBorders>
          </w:tcPr>
          <w:p w:rsidR="000D6E32" w:rsidRPr="00AA3E3B" w:rsidRDefault="000D6E32" w:rsidP="000D6E32">
            <w:pPr>
              <w:contextualSpacing/>
              <w:rPr>
                <w:rFonts w:ascii="Times New Roman" w:eastAsia="SimSun" w:hAnsi="Times New Roman"/>
                <w:sz w:val="22"/>
                <w:szCs w:val="22"/>
                <w:lang w:val="en-GB"/>
              </w:rPr>
            </w:pPr>
            <w:r w:rsidRPr="00AA3E3B">
              <w:rPr>
                <w:rFonts w:ascii="Times New Roman" w:eastAsia="SimSun" w:hAnsi="Times New Roman"/>
                <w:sz w:val="22"/>
                <w:szCs w:val="22"/>
                <w:lang w:val="en-GB"/>
              </w:rPr>
              <w:t>1. Extent to which Training of Civil Servants on cooperation with public/civil society is institutionalised by the Government</w:t>
            </w:r>
          </w:p>
          <w:p w:rsidR="000D6E32" w:rsidRPr="00AA3E3B" w:rsidRDefault="000D6E32" w:rsidP="000D6E32">
            <w:pPr>
              <w:contextualSpacing/>
              <w:rPr>
                <w:rFonts w:ascii="Times New Roman" w:eastAsia="SimSun" w:hAnsi="Times New Roman"/>
                <w:sz w:val="22"/>
                <w:szCs w:val="22"/>
                <w:lang w:val="en-GB"/>
              </w:rPr>
            </w:pPr>
          </w:p>
          <w:p w:rsidR="000D6E32" w:rsidRPr="00AA3E3B" w:rsidRDefault="000D6E32" w:rsidP="000D6E32">
            <w:pPr>
              <w:contextualSpacing/>
              <w:rPr>
                <w:rFonts w:ascii="Times New Roman" w:eastAsia="SimSun" w:hAnsi="Times New Roman"/>
                <w:sz w:val="22"/>
                <w:szCs w:val="22"/>
                <w:lang w:val="en-GB"/>
              </w:rPr>
            </w:pPr>
            <w:r w:rsidRPr="00AA3E3B">
              <w:rPr>
                <w:rFonts w:ascii="Times New Roman" w:eastAsia="SimSun" w:hAnsi="Times New Roman"/>
                <w:sz w:val="22"/>
                <w:szCs w:val="22"/>
                <w:lang w:val="en-GB"/>
              </w:rPr>
              <w:t xml:space="preserve">2. Extend to which State Civil Service Agency’s KPIs for civil servants reflect level of engagement with civil society </w:t>
            </w:r>
          </w:p>
          <w:p w:rsidR="000D6E32" w:rsidRPr="00AA3E3B" w:rsidRDefault="000D6E32" w:rsidP="000D6E32">
            <w:pPr>
              <w:ind w:left="283"/>
              <w:contextualSpacing/>
              <w:rPr>
                <w:rFonts w:ascii="Times New Roman" w:eastAsia="SimSun" w:hAnsi="Times New Roman"/>
                <w:sz w:val="22"/>
                <w:szCs w:val="22"/>
                <w:lang w:val="en-GB"/>
              </w:rPr>
            </w:pPr>
            <w:r w:rsidRPr="00AA3E3B">
              <w:rPr>
                <w:rFonts w:ascii="Times New Roman" w:eastAsia="SimSun" w:hAnsi="Times New Roman"/>
                <w:sz w:val="22"/>
                <w:szCs w:val="22"/>
                <w:lang w:val="en-GB"/>
              </w:rPr>
              <w:t xml:space="preserve"> </w:t>
            </w:r>
          </w:p>
        </w:tc>
        <w:tc>
          <w:tcPr>
            <w:tcW w:w="998" w:type="dxa"/>
            <w:tcBorders>
              <w:bottom w:val="double" w:sz="4" w:space="0" w:color="auto"/>
            </w:tcBorders>
          </w:tcPr>
          <w:p w:rsidR="000D6E32" w:rsidRPr="00AA3E3B" w:rsidRDefault="000D6E32" w:rsidP="000D6E32">
            <w:pPr>
              <w:rPr>
                <w:rFonts w:ascii="Times New Roman" w:eastAsia="SimSun" w:hAnsi="Times New Roman"/>
                <w:sz w:val="22"/>
                <w:szCs w:val="22"/>
                <w:lang w:val="en-GB"/>
              </w:rPr>
            </w:pPr>
            <w:r w:rsidRPr="00AA3E3B">
              <w:rPr>
                <w:rFonts w:ascii="Times New Roman" w:eastAsia="SimSun" w:hAnsi="Times New Roman"/>
                <w:sz w:val="22"/>
                <w:szCs w:val="22"/>
                <w:lang w:val="en-GB"/>
              </w:rPr>
              <w:t xml:space="preserve">No training available </w:t>
            </w:r>
          </w:p>
          <w:p w:rsidR="000D6E32" w:rsidRPr="00AA3E3B" w:rsidRDefault="000D6E32" w:rsidP="000D6E32">
            <w:pPr>
              <w:rPr>
                <w:rFonts w:ascii="Times New Roman" w:eastAsia="SimSun" w:hAnsi="Times New Roman"/>
                <w:sz w:val="22"/>
                <w:szCs w:val="22"/>
                <w:lang w:val="en-GB"/>
              </w:rPr>
            </w:pPr>
          </w:p>
          <w:p w:rsidR="000D6E32" w:rsidRPr="00AA3E3B" w:rsidRDefault="000D6E32" w:rsidP="000D6E32">
            <w:pPr>
              <w:rPr>
                <w:rFonts w:ascii="Times New Roman" w:eastAsia="SimSun" w:hAnsi="Times New Roman"/>
                <w:sz w:val="22"/>
                <w:szCs w:val="22"/>
                <w:lang w:val="en-GB"/>
              </w:rPr>
            </w:pPr>
          </w:p>
          <w:p w:rsidR="000D6E32" w:rsidRPr="00AA3E3B" w:rsidRDefault="000D6E32" w:rsidP="000D6E32">
            <w:pPr>
              <w:rPr>
                <w:rFonts w:ascii="Times New Roman" w:eastAsia="SimSun" w:hAnsi="Times New Roman"/>
                <w:sz w:val="22"/>
                <w:szCs w:val="22"/>
                <w:lang w:val="en-GB"/>
              </w:rPr>
            </w:pPr>
          </w:p>
          <w:p w:rsidR="000D6E32" w:rsidRPr="00AA3E3B" w:rsidRDefault="000D6E32" w:rsidP="000D6E32">
            <w:pPr>
              <w:rPr>
                <w:rFonts w:ascii="Times New Roman" w:eastAsia="SimSun" w:hAnsi="Times New Roman"/>
                <w:sz w:val="22"/>
                <w:szCs w:val="22"/>
                <w:lang w:val="en-GB"/>
              </w:rPr>
            </w:pPr>
            <w:r w:rsidRPr="00AA3E3B">
              <w:rPr>
                <w:rFonts w:ascii="Times New Roman" w:eastAsia="SimSun" w:hAnsi="Times New Roman"/>
                <w:sz w:val="22"/>
                <w:szCs w:val="22"/>
                <w:lang w:val="en-GB"/>
              </w:rPr>
              <w:t>Not included</w:t>
            </w:r>
          </w:p>
        </w:tc>
        <w:tc>
          <w:tcPr>
            <w:tcW w:w="851" w:type="dxa"/>
            <w:tcBorders>
              <w:bottom w:val="double" w:sz="4" w:space="0" w:color="auto"/>
            </w:tcBorders>
          </w:tcPr>
          <w:p w:rsidR="000D6E32" w:rsidRPr="00AA3E3B" w:rsidRDefault="000D6E32" w:rsidP="000D6E32">
            <w:pPr>
              <w:ind w:left="306" w:hanging="269"/>
              <w:contextualSpacing/>
              <w:rPr>
                <w:rFonts w:ascii="Times New Roman" w:eastAsia="SimSun" w:hAnsi="Times New Roman"/>
                <w:sz w:val="22"/>
                <w:szCs w:val="22"/>
                <w:lang w:val="en-GB"/>
              </w:rPr>
            </w:pPr>
            <w:r w:rsidRPr="00AA3E3B">
              <w:rPr>
                <w:rFonts w:ascii="Times New Roman" w:eastAsia="SimSun" w:hAnsi="Times New Roman"/>
                <w:sz w:val="22"/>
                <w:szCs w:val="22"/>
                <w:lang w:val="en-GB"/>
              </w:rPr>
              <w:t>Fully</w:t>
            </w:r>
          </w:p>
          <w:p w:rsidR="000D6E32" w:rsidRPr="00AA3E3B" w:rsidRDefault="000D6E32" w:rsidP="000D6E32">
            <w:pPr>
              <w:rPr>
                <w:rFonts w:ascii="Times New Roman" w:eastAsia="SimSun" w:hAnsi="Times New Roman"/>
                <w:sz w:val="22"/>
                <w:szCs w:val="22"/>
                <w:lang w:val="en-GB"/>
              </w:rPr>
            </w:pPr>
          </w:p>
          <w:p w:rsidR="000D6E32" w:rsidRPr="00AA3E3B" w:rsidRDefault="000D6E32" w:rsidP="000D6E32">
            <w:pPr>
              <w:rPr>
                <w:rFonts w:ascii="Times New Roman" w:eastAsia="SimSun" w:hAnsi="Times New Roman"/>
                <w:sz w:val="22"/>
                <w:szCs w:val="22"/>
                <w:lang w:val="en-GB"/>
              </w:rPr>
            </w:pPr>
          </w:p>
          <w:p w:rsidR="000D6E32" w:rsidRPr="00AA3E3B" w:rsidRDefault="000D6E32" w:rsidP="000D6E32">
            <w:pPr>
              <w:rPr>
                <w:rFonts w:ascii="Times New Roman" w:eastAsia="SimSun" w:hAnsi="Times New Roman"/>
                <w:sz w:val="22"/>
                <w:szCs w:val="22"/>
                <w:lang w:val="en-GB"/>
              </w:rPr>
            </w:pPr>
          </w:p>
          <w:p w:rsidR="000D6E32" w:rsidRPr="00AA3E3B" w:rsidRDefault="000D6E32" w:rsidP="000D6E32">
            <w:pPr>
              <w:rPr>
                <w:rFonts w:ascii="Times New Roman" w:eastAsia="SimSun" w:hAnsi="Times New Roman"/>
                <w:sz w:val="22"/>
                <w:szCs w:val="22"/>
                <w:lang w:val="en-GB"/>
              </w:rPr>
            </w:pPr>
          </w:p>
          <w:p w:rsidR="000D6E32" w:rsidRPr="00AA3E3B" w:rsidRDefault="000D6E32" w:rsidP="000D6E32">
            <w:pPr>
              <w:rPr>
                <w:rFonts w:ascii="Times New Roman" w:eastAsia="SimSun" w:hAnsi="Times New Roman"/>
                <w:sz w:val="22"/>
                <w:szCs w:val="22"/>
                <w:lang w:val="en-GB"/>
              </w:rPr>
            </w:pPr>
          </w:p>
          <w:p w:rsidR="000D6E32" w:rsidRPr="00AA3E3B" w:rsidRDefault="000D6E32" w:rsidP="000D6E32">
            <w:pPr>
              <w:rPr>
                <w:rFonts w:ascii="Times New Roman" w:eastAsia="SimSun" w:hAnsi="Times New Roman"/>
                <w:sz w:val="22"/>
                <w:szCs w:val="22"/>
                <w:lang w:val="en-GB"/>
              </w:rPr>
            </w:pPr>
            <w:r w:rsidRPr="00AA3E3B">
              <w:rPr>
                <w:rFonts w:ascii="Times New Roman" w:eastAsia="SimSun" w:hAnsi="Times New Roman"/>
                <w:sz w:val="22"/>
                <w:szCs w:val="22"/>
                <w:lang w:val="en-GB"/>
              </w:rPr>
              <w:t>Fully reflect</w:t>
            </w:r>
          </w:p>
        </w:tc>
        <w:tc>
          <w:tcPr>
            <w:tcW w:w="2693" w:type="dxa"/>
            <w:tcBorders>
              <w:bottom w:val="double" w:sz="4" w:space="0" w:color="auto"/>
            </w:tcBorders>
            <w:shd w:val="clear" w:color="auto" w:fill="auto"/>
          </w:tcPr>
          <w:p w:rsidR="000D6E32" w:rsidRPr="00AA3E3B" w:rsidRDefault="000D6E32" w:rsidP="000D6E32">
            <w:pPr>
              <w:ind w:left="43"/>
              <w:contextualSpacing/>
              <w:rPr>
                <w:rFonts w:ascii="Times New Roman" w:eastAsia="SimSun" w:hAnsi="Times New Roman"/>
                <w:sz w:val="22"/>
                <w:szCs w:val="22"/>
                <w:lang w:val="en-GB"/>
              </w:rPr>
            </w:pPr>
            <w:r w:rsidRPr="00AA3E3B">
              <w:rPr>
                <w:rFonts w:ascii="Times New Roman" w:eastAsia="SimSun" w:hAnsi="Times New Roman"/>
                <w:sz w:val="22"/>
                <w:szCs w:val="22"/>
                <w:lang w:val="en-GB"/>
              </w:rPr>
              <w:t xml:space="preserve">State Civil Service Agency letter confirming inclusion of the new training in the capacity development programme for civil servants </w:t>
            </w:r>
          </w:p>
          <w:p w:rsidR="000D6E32" w:rsidRPr="00AA3E3B" w:rsidRDefault="000D6E32" w:rsidP="000D6E32">
            <w:pPr>
              <w:ind w:left="43"/>
              <w:contextualSpacing/>
              <w:rPr>
                <w:rFonts w:ascii="Times New Roman" w:eastAsia="SimSun" w:hAnsi="Times New Roman"/>
                <w:sz w:val="22"/>
                <w:szCs w:val="22"/>
                <w:lang w:val="en-GB"/>
              </w:rPr>
            </w:pPr>
          </w:p>
          <w:p w:rsidR="000D6E32" w:rsidRPr="00AA3E3B" w:rsidRDefault="000D6E32" w:rsidP="000D6E32">
            <w:pPr>
              <w:ind w:left="43"/>
              <w:rPr>
                <w:rFonts w:ascii="Times New Roman" w:eastAsia="SimSun" w:hAnsi="Times New Roman"/>
                <w:sz w:val="22"/>
                <w:szCs w:val="22"/>
                <w:lang w:val="en-GB"/>
              </w:rPr>
            </w:pPr>
            <w:r w:rsidRPr="00AA3E3B">
              <w:rPr>
                <w:rFonts w:ascii="Times New Roman" w:eastAsia="SimSun" w:hAnsi="Times New Roman"/>
                <w:sz w:val="22"/>
                <w:szCs w:val="22"/>
                <w:lang w:val="en-GB"/>
              </w:rPr>
              <w:t xml:space="preserve">List of KPIs provided by the State Civil Service Agency with the new one on the level of cooperation with public available </w:t>
            </w:r>
          </w:p>
          <w:p w:rsidR="000D6E32" w:rsidRPr="00AA3E3B" w:rsidRDefault="000D6E32" w:rsidP="000D6E32">
            <w:pPr>
              <w:rPr>
                <w:rFonts w:ascii="Times New Roman" w:eastAsia="SimSun" w:hAnsi="Times New Roman"/>
                <w:sz w:val="22"/>
                <w:szCs w:val="22"/>
                <w:lang w:val="en-GB"/>
              </w:rPr>
            </w:pPr>
          </w:p>
        </w:tc>
      </w:tr>
      <w:tr w:rsidR="000D6E32" w:rsidRPr="00AA3E3B" w:rsidTr="001772D3">
        <w:tc>
          <w:tcPr>
            <w:tcW w:w="993" w:type="dxa"/>
            <w:tcBorders>
              <w:top w:val="double" w:sz="4" w:space="0" w:color="auto"/>
            </w:tcBorders>
          </w:tcPr>
          <w:p w:rsidR="000D6E32" w:rsidRPr="00AA3E3B" w:rsidRDefault="000D6E32" w:rsidP="000D6E32">
            <w:pPr>
              <w:rPr>
                <w:rFonts w:ascii="Times New Roman" w:eastAsia="SimSun" w:hAnsi="Times New Roman"/>
                <w:sz w:val="22"/>
                <w:szCs w:val="22"/>
                <w:lang w:val="en-GB"/>
              </w:rPr>
            </w:pPr>
            <w:r w:rsidRPr="00AA3E3B">
              <w:rPr>
                <w:rFonts w:ascii="Times New Roman" w:eastAsia="SimSun" w:hAnsi="Times New Roman"/>
                <w:sz w:val="22"/>
                <w:szCs w:val="22"/>
                <w:lang w:val="en-GB"/>
              </w:rPr>
              <w:t>Output 1</w:t>
            </w:r>
          </w:p>
          <w:p w:rsidR="000D6E32" w:rsidRPr="00AA3E3B" w:rsidRDefault="000D6E32" w:rsidP="000D6E32">
            <w:pPr>
              <w:rPr>
                <w:rFonts w:ascii="Times New Roman" w:eastAsia="SimSun" w:hAnsi="Times New Roman"/>
                <w:sz w:val="22"/>
                <w:szCs w:val="22"/>
                <w:lang w:val="en-GB"/>
              </w:rPr>
            </w:pPr>
          </w:p>
        </w:tc>
        <w:tc>
          <w:tcPr>
            <w:tcW w:w="9072" w:type="dxa"/>
            <w:gridSpan w:val="5"/>
            <w:tcBorders>
              <w:top w:val="double" w:sz="4" w:space="0" w:color="auto"/>
            </w:tcBorders>
          </w:tcPr>
          <w:p w:rsidR="000D6E32" w:rsidRPr="00AA3E3B" w:rsidRDefault="000D6E32" w:rsidP="000D6E32">
            <w:pPr>
              <w:tabs>
                <w:tab w:val="left" w:pos="-720"/>
              </w:tabs>
              <w:suppressAutoHyphens/>
              <w:rPr>
                <w:rFonts w:ascii="Times New Roman" w:eastAsia="SimSun" w:hAnsi="Times New Roman"/>
                <w:sz w:val="22"/>
                <w:szCs w:val="22"/>
                <w:lang w:val="en-GB"/>
              </w:rPr>
            </w:pPr>
            <w:r w:rsidRPr="00AA3E3B">
              <w:rPr>
                <w:rFonts w:ascii="Times New Roman" w:eastAsia="SimSun" w:hAnsi="Times New Roman"/>
                <w:sz w:val="22"/>
                <w:szCs w:val="22"/>
                <w:lang w:val="en-GB"/>
              </w:rPr>
              <w:t xml:space="preserve">State authorities are assessed on the level of cooperation with public and ways for improving of civil society-Government cooperation are identified </w:t>
            </w:r>
          </w:p>
        </w:tc>
      </w:tr>
      <w:tr w:rsidR="000D6E32" w:rsidRPr="00AA3E3B" w:rsidTr="001772D3">
        <w:tc>
          <w:tcPr>
            <w:tcW w:w="993" w:type="dxa"/>
          </w:tcPr>
          <w:p w:rsidR="000D6E32" w:rsidRPr="00AA3E3B" w:rsidRDefault="000D6E32" w:rsidP="000D6E32">
            <w:pPr>
              <w:rPr>
                <w:rFonts w:ascii="Times New Roman" w:eastAsia="SimSun" w:hAnsi="Times New Roman"/>
                <w:i/>
                <w:iCs/>
                <w:sz w:val="22"/>
                <w:szCs w:val="22"/>
                <w:lang w:val="en-GB"/>
              </w:rPr>
            </w:pPr>
            <w:r w:rsidRPr="00AA3E3B">
              <w:rPr>
                <w:rFonts w:ascii="Times New Roman" w:eastAsia="SimSun" w:hAnsi="Times New Roman"/>
                <w:i/>
                <w:iCs/>
                <w:sz w:val="22"/>
                <w:szCs w:val="22"/>
                <w:lang w:val="en-GB"/>
              </w:rPr>
              <w:t>1.1</w:t>
            </w:r>
          </w:p>
        </w:tc>
        <w:tc>
          <w:tcPr>
            <w:tcW w:w="2268" w:type="dxa"/>
          </w:tcPr>
          <w:p w:rsidR="000D6E32" w:rsidRPr="00AA3E3B" w:rsidRDefault="000D6E32" w:rsidP="000D6E32">
            <w:pPr>
              <w:rPr>
                <w:rFonts w:ascii="Times New Roman" w:eastAsia="SimSun" w:hAnsi="Times New Roman"/>
                <w:sz w:val="22"/>
                <w:szCs w:val="22"/>
                <w:lang w:val="en-GB"/>
              </w:rPr>
            </w:pPr>
            <w:r w:rsidRPr="00AA3E3B">
              <w:rPr>
                <w:rFonts w:ascii="Times New Roman" w:eastAsia="SimSun" w:hAnsi="Times New Roman"/>
                <w:sz w:val="22"/>
                <w:szCs w:val="22"/>
                <w:lang w:val="en-GB"/>
              </w:rPr>
              <w:t xml:space="preserve">Civil society experts are selected through the open call and trained on the developed methodology for assessing the level of cooperation between the state authorities and the public/civil society </w:t>
            </w:r>
          </w:p>
          <w:p w:rsidR="000D6E32" w:rsidRPr="00AA3E3B" w:rsidRDefault="000D6E32" w:rsidP="000D6E32">
            <w:pPr>
              <w:rPr>
                <w:rFonts w:ascii="Times New Roman" w:eastAsia="SimSun" w:hAnsi="Times New Roman"/>
                <w:sz w:val="22"/>
                <w:szCs w:val="22"/>
                <w:lang w:val="en-GB"/>
              </w:rPr>
            </w:pPr>
          </w:p>
        </w:tc>
        <w:tc>
          <w:tcPr>
            <w:tcW w:w="2262" w:type="dxa"/>
          </w:tcPr>
          <w:p w:rsidR="000D6E32" w:rsidRPr="00AA3E3B" w:rsidRDefault="000D6E32" w:rsidP="001772D3">
            <w:pPr>
              <w:contextualSpacing/>
              <w:rPr>
                <w:rFonts w:ascii="Times New Roman" w:eastAsia="SimSun" w:hAnsi="Times New Roman"/>
                <w:sz w:val="22"/>
                <w:szCs w:val="22"/>
                <w:lang w:val="en-GB"/>
              </w:rPr>
            </w:pPr>
            <w:r w:rsidRPr="00AA3E3B">
              <w:rPr>
                <w:rFonts w:ascii="Times New Roman" w:eastAsia="SimSun" w:hAnsi="Times New Roman"/>
                <w:sz w:val="22"/>
                <w:szCs w:val="22"/>
                <w:lang w:val="en-GB"/>
              </w:rPr>
              <w:t xml:space="preserve">1.1 Number of civic experts with knowledge and skills to conduct the assessment </w:t>
            </w:r>
          </w:p>
        </w:tc>
        <w:tc>
          <w:tcPr>
            <w:tcW w:w="998" w:type="dxa"/>
          </w:tcPr>
          <w:p w:rsidR="000D6E32" w:rsidRPr="00AA3E3B" w:rsidRDefault="000D6E32" w:rsidP="000D6E32">
            <w:pPr>
              <w:rPr>
                <w:rFonts w:ascii="Times New Roman" w:eastAsia="SimSun" w:hAnsi="Times New Roman"/>
                <w:sz w:val="22"/>
                <w:szCs w:val="22"/>
                <w:lang w:val="en-GB"/>
              </w:rPr>
            </w:pPr>
            <w:r w:rsidRPr="00AA3E3B">
              <w:rPr>
                <w:rFonts w:ascii="Times New Roman" w:eastAsia="SimSun" w:hAnsi="Times New Roman"/>
                <w:sz w:val="22"/>
                <w:szCs w:val="22"/>
                <w:lang w:val="en-GB"/>
              </w:rPr>
              <w:t>14</w:t>
            </w:r>
          </w:p>
        </w:tc>
        <w:tc>
          <w:tcPr>
            <w:tcW w:w="851" w:type="dxa"/>
          </w:tcPr>
          <w:p w:rsidR="000D6E32" w:rsidRPr="00AA3E3B" w:rsidRDefault="000D6E32" w:rsidP="000D6E32">
            <w:pPr>
              <w:rPr>
                <w:rFonts w:ascii="Times New Roman" w:eastAsia="SimSun" w:hAnsi="Times New Roman"/>
                <w:sz w:val="22"/>
                <w:szCs w:val="22"/>
                <w:lang w:val="en-GB"/>
              </w:rPr>
            </w:pPr>
            <w:r w:rsidRPr="00AA3E3B">
              <w:rPr>
                <w:rFonts w:ascii="Times New Roman" w:eastAsia="SimSun" w:hAnsi="Times New Roman"/>
                <w:sz w:val="22"/>
                <w:szCs w:val="22"/>
                <w:lang w:val="en-GB"/>
              </w:rPr>
              <w:t>35</w:t>
            </w:r>
          </w:p>
        </w:tc>
        <w:tc>
          <w:tcPr>
            <w:tcW w:w="2693" w:type="dxa"/>
            <w:shd w:val="clear" w:color="auto" w:fill="auto"/>
          </w:tcPr>
          <w:p w:rsidR="000D6E32" w:rsidRPr="00AA3E3B" w:rsidRDefault="000D6E32" w:rsidP="000D6E32">
            <w:pPr>
              <w:rPr>
                <w:rFonts w:ascii="Times New Roman" w:eastAsia="SimSun" w:hAnsi="Times New Roman"/>
                <w:sz w:val="22"/>
                <w:szCs w:val="22"/>
                <w:lang w:val="en-GB"/>
              </w:rPr>
            </w:pPr>
            <w:r w:rsidRPr="00AA3E3B">
              <w:rPr>
                <w:rFonts w:ascii="Times New Roman" w:eastAsia="SimSun" w:hAnsi="Times New Roman"/>
                <w:sz w:val="22"/>
                <w:szCs w:val="22"/>
                <w:lang w:val="en-GB"/>
              </w:rPr>
              <w:t xml:space="preserve">Report on the results selection and trainings of civil society </w:t>
            </w:r>
          </w:p>
        </w:tc>
      </w:tr>
      <w:tr w:rsidR="000D6E32" w:rsidRPr="00AA3E3B" w:rsidTr="001772D3">
        <w:tc>
          <w:tcPr>
            <w:tcW w:w="993" w:type="dxa"/>
          </w:tcPr>
          <w:p w:rsidR="000D6E32" w:rsidRPr="00AA3E3B" w:rsidRDefault="000D6E32" w:rsidP="000D6E32">
            <w:pPr>
              <w:rPr>
                <w:rFonts w:ascii="Times New Roman" w:eastAsia="SimSun" w:hAnsi="Times New Roman"/>
                <w:i/>
                <w:iCs/>
                <w:sz w:val="22"/>
                <w:szCs w:val="22"/>
                <w:lang w:val="en-GB"/>
              </w:rPr>
            </w:pPr>
            <w:r w:rsidRPr="00AA3E3B">
              <w:rPr>
                <w:rFonts w:ascii="Times New Roman" w:eastAsia="SimSun" w:hAnsi="Times New Roman"/>
                <w:i/>
                <w:iCs/>
                <w:sz w:val="22"/>
                <w:szCs w:val="22"/>
                <w:lang w:val="en-GB"/>
              </w:rPr>
              <w:t>1.2</w:t>
            </w:r>
          </w:p>
        </w:tc>
        <w:tc>
          <w:tcPr>
            <w:tcW w:w="2268" w:type="dxa"/>
          </w:tcPr>
          <w:p w:rsidR="000D6E32" w:rsidRPr="00AA3E3B" w:rsidRDefault="000D6E32" w:rsidP="000D6E32">
            <w:pPr>
              <w:rPr>
                <w:rFonts w:ascii="Times New Roman" w:eastAsia="SimSun" w:hAnsi="Times New Roman"/>
                <w:sz w:val="22"/>
                <w:szCs w:val="22"/>
                <w:lang w:val="en-GB"/>
              </w:rPr>
            </w:pPr>
            <w:r w:rsidRPr="00AA3E3B">
              <w:rPr>
                <w:rFonts w:ascii="Times New Roman" w:eastAsia="SimSun" w:hAnsi="Times New Roman"/>
                <w:sz w:val="22"/>
                <w:szCs w:val="22"/>
                <w:lang w:val="en-GB"/>
              </w:rPr>
              <w:t xml:space="preserve">The assessments are conducted by civic experts with mentoring and advisory support from the project </w:t>
            </w:r>
          </w:p>
          <w:p w:rsidR="000D6E32" w:rsidRPr="00AA3E3B" w:rsidRDefault="000D6E32" w:rsidP="000D6E32">
            <w:pPr>
              <w:rPr>
                <w:rFonts w:ascii="Times New Roman" w:eastAsia="SimSun" w:hAnsi="Times New Roman"/>
                <w:sz w:val="22"/>
                <w:szCs w:val="22"/>
                <w:lang w:val="en-GB"/>
              </w:rPr>
            </w:pPr>
          </w:p>
          <w:p w:rsidR="000D6E32" w:rsidRPr="00AA3E3B" w:rsidRDefault="000D6E32" w:rsidP="000D6E32">
            <w:pPr>
              <w:rPr>
                <w:rFonts w:ascii="Times New Roman" w:eastAsia="SimSun" w:hAnsi="Times New Roman"/>
                <w:sz w:val="22"/>
                <w:szCs w:val="22"/>
                <w:lang w:val="en-GB"/>
              </w:rPr>
            </w:pPr>
          </w:p>
        </w:tc>
        <w:tc>
          <w:tcPr>
            <w:tcW w:w="2262" w:type="dxa"/>
          </w:tcPr>
          <w:p w:rsidR="000D6E32" w:rsidRPr="00AA3E3B" w:rsidRDefault="000D6E32" w:rsidP="001772D3">
            <w:pPr>
              <w:contextualSpacing/>
              <w:rPr>
                <w:rFonts w:ascii="Times New Roman" w:eastAsia="SimSun" w:hAnsi="Times New Roman"/>
                <w:sz w:val="22"/>
                <w:szCs w:val="22"/>
                <w:lang w:val="en-GB"/>
              </w:rPr>
            </w:pPr>
            <w:r w:rsidRPr="00AA3E3B">
              <w:rPr>
                <w:rFonts w:ascii="Times New Roman" w:eastAsia="SimSun" w:hAnsi="Times New Roman"/>
                <w:sz w:val="22"/>
                <w:szCs w:val="22"/>
                <w:lang w:val="en-GB"/>
              </w:rPr>
              <w:t>1.2. Number of high quality assessments of the state authorities conducted</w:t>
            </w:r>
          </w:p>
        </w:tc>
        <w:tc>
          <w:tcPr>
            <w:tcW w:w="998" w:type="dxa"/>
          </w:tcPr>
          <w:p w:rsidR="000D6E32" w:rsidRPr="00AA3E3B" w:rsidRDefault="000D6E32" w:rsidP="000D6E32">
            <w:pPr>
              <w:rPr>
                <w:rFonts w:ascii="Times New Roman" w:eastAsia="SimSun" w:hAnsi="Times New Roman"/>
                <w:sz w:val="22"/>
                <w:szCs w:val="22"/>
                <w:lang w:val="en-GB"/>
              </w:rPr>
            </w:pPr>
            <w:r w:rsidRPr="00AA3E3B">
              <w:rPr>
                <w:rFonts w:ascii="Times New Roman" w:eastAsia="SimSun" w:hAnsi="Times New Roman"/>
                <w:sz w:val="22"/>
                <w:szCs w:val="22"/>
                <w:lang w:val="en-GB"/>
              </w:rPr>
              <w:t>1</w:t>
            </w:r>
          </w:p>
        </w:tc>
        <w:tc>
          <w:tcPr>
            <w:tcW w:w="851" w:type="dxa"/>
          </w:tcPr>
          <w:p w:rsidR="000D6E32" w:rsidRPr="00AA3E3B" w:rsidRDefault="000D6E32" w:rsidP="000D6E32">
            <w:pPr>
              <w:rPr>
                <w:rFonts w:ascii="Times New Roman" w:eastAsia="SimSun" w:hAnsi="Times New Roman"/>
                <w:sz w:val="22"/>
                <w:szCs w:val="22"/>
                <w:lang w:val="en-GB"/>
              </w:rPr>
            </w:pPr>
            <w:r w:rsidRPr="00AA3E3B">
              <w:rPr>
                <w:rFonts w:ascii="Times New Roman" w:eastAsia="SimSun" w:hAnsi="Times New Roman"/>
                <w:sz w:val="22"/>
                <w:szCs w:val="22"/>
                <w:lang w:val="en-GB"/>
              </w:rPr>
              <w:t>14</w:t>
            </w:r>
          </w:p>
        </w:tc>
        <w:tc>
          <w:tcPr>
            <w:tcW w:w="2693" w:type="dxa"/>
            <w:shd w:val="clear" w:color="auto" w:fill="auto"/>
          </w:tcPr>
          <w:p w:rsidR="000D6E32" w:rsidRPr="00AA3E3B" w:rsidRDefault="000D6E32" w:rsidP="000D6E32">
            <w:pPr>
              <w:rPr>
                <w:rFonts w:ascii="Times New Roman" w:eastAsia="SimSun" w:hAnsi="Times New Roman"/>
                <w:sz w:val="22"/>
                <w:szCs w:val="22"/>
                <w:lang w:val="en-GB"/>
              </w:rPr>
            </w:pPr>
            <w:r w:rsidRPr="00AA3E3B">
              <w:rPr>
                <w:rFonts w:ascii="Times New Roman" w:eastAsia="SimSun" w:hAnsi="Times New Roman"/>
                <w:sz w:val="22"/>
                <w:szCs w:val="22"/>
                <w:lang w:val="en-GB"/>
              </w:rPr>
              <w:t xml:space="preserve">Reports on the expert assessments </w:t>
            </w:r>
          </w:p>
        </w:tc>
      </w:tr>
      <w:tr w:rsidR="000D6E32" w:rsidRPr="00AA3E3B" w:rsidTr="001772D3">
        <w:trPr>
          <w:trHeight w:val="407"/>
        </w:trPr>
        <w:tc>
          <w:tcPr>
            <w:tcW w:w="993" w:type="dxa"/>
            <w:tcBorders>
              <w:top w:val="double" w:sz="4" w:space="0" w:color="auto"/>
            </w:tcBorders>
          </w:tcPr>
          <w:p w:rsidR="000D6E32" w:rsidRPr="00AA3E3B" w:rsidRDefault="000D6E32" w:rsidP="000D6E32">
            <w:pPr>
              <w:rPr>
                <w:rFonts w:ascii="Times New Roman" w:eastAsia="SimSun" w:hAnsi="Times New Roman"/>
                <w:sz w:val="22"/>
                <w:szCs w:val="22"/>
                <w:lang w:val="en-GB"/>
              </w:rPr>
            </w:pPr>
            <w:r w:rsidRPr="00AA3E3B">
              <w:rPr>
                <w:rFonts w:ascii="Times New Roman" w:eastAsia="SimSun" w:hAnsi="Times New Roman"/>
                <w:sz w:val="22"/>
                <w:szCs w:val="22"/>
                <w:lang w:val="en-GB"/>
              </w:rPr>
              <w:t>Output 2</w:t>
            </w:r>
          </w:p>
          <w:p w:rsidR="000D6E32" w:rsidRPr="00AA3E3B" w:rsidRDefault="000D6E32" w:rsidP="000D6E32">
            <w:pPr>
              <w:rPr>
                <w:rFonts w:ascii="Times New Roman" w:eastAsia="SimSun" w:hAnsi="Times New Roman"/>
                <w:sz w:val="22"/>
                <w:szCs w:val="22"/>
                <w:lang w:val="en-GB"/>
              </w:rPr>
            </w:pPr>
          </w:p>
        </w:tc>
        <w:tc>
          <w:tcPr>
            <w:tcW w:w="9072" w:type="dxa"/>
            <w:gridSpan w:val="5"/>
            <w:tcBorders>
              <w:top w:val="double" w:sz="4" w:space="0" w:color="auto"/>
            </w:tcBorders>
          </w:tcPr>
          <w:p w:rsidR="000D6E32" w:rsidRPr="00AA3E3B" w:rsidRDefault="000D6E32" w:rsidP="000D6E32">
            <w:pPr>
              <w:rPr>
                <w:rFonts w:ascii="Times New Roman" w:eastAsia="SimSun" w:hAnsi="Times New Roman"/>
                <w:sz w:val="22"/>
                <w:szCs w:val="22"/>
                <w:lang w:val="en-GB"/>
              </w:rPr>
            </w:pPr>
            <w:r w:rsidRPr="00AA3E3B">
              <w:rPr>
                <w:rFonts w:ascii="Times New Roman" w:eastAsia="SimSun" w:hAnsi="Times New Roman"/>
                <w:sz w:val="22"/>
                <w:szCs w:val="22"/>
                <w:lang w:val="en-GB"/>
              </w:rPr>
              <w:t xml:space="preserve">Civil servants have enhanced capacities to implement the state development policies with efficient public participation </w:t>
            </w:r>
          </w:p>
        </w:tc>
      </w:tr>
      <w:tr w:rsidR="000D6E32" w:rsidRPr="00AA3E3B" w:rsidTr="001772D3">
        <w:tc>
          <w:tcPr>
            <w:tcW w:w="993" w:type="dxa"/>
          </w:tcPr>
          <w:p w:rsidR="000D6E32" w:rsidRPr="00AA3E3B" w:rsidRDefault="000D6E32" w:rsidP="000D6E32">
            <w:pPr>
              <w:rPr>
                <w:rFonts w:ascii="Times New Roman" w:eastAsia="SimSun" w:hAnsi="Times New Roman"/>
                <w:i/>
                <w:iCs/>
                <w:sz w:val="22"/>
                <w:szCs w:val="22"/>
                <w:lang w:val="en-GB"/>
              </w:rPr>
            </w:pPr>
            <w:r w:rsidRPr="00AA3E3B">
              <w:rPr>
                <w:rFonts w:ascii="Times New Roman" w:eastAsia="SimSun" w:hAnsi="Times New Roman"/>
                <w:i/>
                <w:iCs/>
                <w:sz w:val="22"/>
                <w:szCs w:val="22"/>
                <w:lang w:val="en-GB"/>
              </w:rPr>
              <w:t>2.1</w:t>
            </w:r>
          </w:p>
        </w:tc>
        <w:tc>
          <w:tcPr>
            <w:tcW w:w="2268" w:type="dxa"/>
          </w:tcPr>
          <w:p w:rsidR="000D6E32" w:rsidRPr="00AA3E3B" w:rsidRDefault="000D6E32" w:rsidP="000D6E32">
            <w:pPr>
              <w:rPr>
                <w:rFonts w:ascii="Times New Roman" w:eastAsia="SimSun" w:hAnsi="Times New Roman"/>
                <w:sz w:val="22"/>
                <w:szCs w:val="22"/>
                <w:lang w:val="en-GB"/>
              </w:rPr>
            </w:pPr>
            <w:r w:rsidRPr="00AA3E3B">
              <w:rPr>
                <w:rFonts w:ascii="Times New Roman" w:eastAsia="SimSun" w:hAnsi="Times New Roman"/>
                <w:sz w:val="22"/>
                <w:szCs w:val="22"/>
                <w:lang w:val="en-GB"/>
              </w:rPr>
              <w:t>The training programme for civil servants on enhancing the cooperation with public as part of a broader good governance agenda (incl. openness, transparency, integrity of public service) is developed</w:t>
            </w:r>
          </w:p>
          <w:p w:rsidR="000D6E32" w:rsidRPr="00AA3E3B" w:rsidRDefault="000D6E32" w:rsidP="000D6E32">
            <w:pPr>
              <w:rPr>
                <w:rFonts w:ascii="Times New Roman" w:eastAsia="SimSun" w:hAnsi="Times New Roman"/>
                <w:sz w:val="22"/>
                <w:szCs w:val="22"/>
                <w:lang w:val="en-GB"/>
              </w:rPr>
            </w:pPr>
          </w:p>
        </w:tc>
        <w:tc>
          <w:tcPr>
            <w:tcW w:w="2262" w:type="dxa"/>
          </w:tcPr>
          <w:p w:rsidR="000D6E32" w:rsidRPr="00AA3E3B" w:rsidRDefault="000D6E32" w:rsidP="001772D3">
            <w:pPr>
              <w:ind w:firstLine="32"/>
              <w:contextualSpacing/>
              <w:rPr>
                <w:rFonts w:ascii="Times New Roman" w:eastAsia="SimSun" w:hAnsi="Times New Roman"/>
                <w:sz w:val="22"/>
                <w:szCs w:val="22"/>
                <w:lang w:val="en-GB"/>
              </w:rPr>
            </w:pPr>
            <w:r w:rsidRPr="00AA3E3B">
              <w:rPr>
                <w:rFonts w:ascii="Times New Roman" w:eastAsia="SimSun" w:hAnsi="Times New Roman"/>
                <w:sz w:val="22"/>
                <w:szCs w:val="22"/>
                <w:lang w:val="en-GB"/>
              </w:rPr>
              <w:t>2.1. The availability of training programme (yes/no)</w:t>
            </w:r>
          </w:p>
        </w:tc>
        <w:tc>
          <w:tcPr>
            <w:tcW w:w="998" w:type="dxa"/>
          </w:tcPr>
          <w:p w:rsidR="000D6E32" w:rsidRPr="00AA3E3B" w:rsidRDefault="000D6E32" w:rsidP="000D6E32">
            <w:pPr>
              <w:rPr>
                <w:rFonts w:ascii="Times New Roman" w:eastAsia="SimSun" w:hAnsi="Times New Roman"/>
                <w:sz w:val="22"/>
                <w:szCs w:val="22"/>
                <w:lang w:val="en-GB"/>
              </w:rPr>
            </w:pPr>
            <w:r w:rsidRPr="00AA3E3B">
              <w:rPr>
                <w:rFonts w:ascii="Times New Roman" w:eastAsia="SimSun" w:hAnsi="Times New Roman"/>
                <w:sz w:val="22"/>
                <w:szCs w:val="22"/>
                <w:lang w:val="en-GB"/>
              </w:rPr>
              <w:t>No</w:t>
            </w:r>
          </w:p>
        </w:tc>
        <w:tc>
          <w:tcPr>
            <w:tcW w:w="851" w:type="dxa"/>
          </w:tcPr>
          <w:p w:rsidR="000D6E32" w:rsidRPr="00AA3E3B" w:rsidRDefault="000D6E32" w:rsidP="000D6E32">
            <w:pPr>
              <w:rPr>
                <w:rFonts w:ascii="Times New Roman" w:eastAsia="SimSun" w:hAnsi="Times New Roman"/>
                <w:sz w:val="22"/>
                <w:szCs w:val="22"/>
                <w:lang w:val="en-GB"/>
              </w:rPr>
            </w:pPr>
            <w:r w:rsidRPr="00AA3E3B">
              <w:rPr>
                <w:rFonts w:ascii="Times New Roman" w:eastAsia="SimSun" w:hAnsi="Times New Roman"/>
                <w:sz w:val="22"/>
                <w:szCs w:val="22"/>
                <w:lang w:val="en-GB"/>
              </w:rPr>
              <w:t>Yes</w:t>
            </w:r>
          </w:p>
        </w:tc>
        <w:tc>
          <w:tcPr>
            <w:tcW w:w="2693" w:type="dxa"/>
            <w:shd w:val="clear" w:color="auto" w:fill="auto"/>
          </w:tcPr>
          <w:p w:rsidR="000D6E32" w:rsidRPr="00AA3E3B" w:rsidRDefault="000D6E32" w:rsidP="000D6E32">
            <w:pPr>
              <w:rPr>
                <w:rFonts w:ascii="Times New Roman" w:eastAsia="SimSun" w:hAnsi="Times New Roman"/>
                <w:sz w:val="22"/>
                <w:szCs w:val="22"/>
                <w:lang w:val="en-GB"/>
              </w:rPr>
            </w:pPr>
            <w:r w:rsidRPr="00AA3E3B">
              <w:rPr>
                <w:rFonts w:ascii="Times New Roman" w:eastAsia="SimSun" w:hAnsi="Times New Roman"/>
                <w:sz w:val="22"/>
                <w:szCs w:val="22"/>
                <w:lang w:val="en-GB"/>
              </w:rPr>
              <w:t xml:space="preserve">Description of the training programme with methodological guide for the trainers; letter from the State Civil Service Agency confirming acceptance of the programme </w:t>
            </w:r>
          </w:p>
        </w:tc>
      </w:tr>
      <w:tr w:rsidR="000D6E32" w:rsidRPr="00AA3E3B" w:rsidTr="001772D3">
        <w:tc>
          <w:tcPr>
            <w:tcW w:w="993" w:type="dxa"/>
          </w:tcPr>
          <w:p w:rsidR="000D6E32" w:rsidRPr="00AA3E3B" w:rsidRDefault="000D6E32" w:rsidP="000D6E32">
            <w:pPr>
              <w:rPr>
                <w:rFonts w:ascii="Times New Roman" w:eastAsia="SimSun" w:hAnsi="Times New Roman"/>
                <w:i/>
                <w:iCs/>
                <w:sz w:val="22"/>
                <w:szCs w:val="22"/>
                <w:lang w:val="en-GB"/>
              </w:rPr>
            </w:pPr>
            <w:r w:rsidRPr="00AA3E3B">
              <w:rPr>
                <w:rFonts w:ascii="Times New Roman" w:eastAsia="SimSun" w:hAnsi="Times New Roman"/>
                <w:i/>
                <w:iCs/>
                <w:sz w:val="22"/>
                <w:szCs w:val="22"/>
                <w:lang w:val="en-GB"/>
              </w:rPr>
              <w:lastRenderedPageBreak/>
              <w:t>2.2</w:t>
            </w:r>
          </w:p>
        </w:tc>
        <w:tc>
          <w:tcPr>
            <w:tcW w:w="2268" w:type="dxa"/>
          </w:tcPr>
          <w:p w:rsidR="000D6E32" w:rsidRPr="00AA3E3B" w:rsidRDefault="000D6E32" w:rsidP="000D6E32">
            <w:pPr>
              <w:rPr>
                <w:rFonts w:ascii="Times New Roman" w:eastAsia="SimSun" w:hAnsi="Times New Roman"/>
                <w:sz w:val="22"/>
                <w:szCs w:val="22"/>
                <w:lang w:val="en-GB"/>
              </w:rPr>
            </w:pPr>
            <w:r w:rsidRPr="00AA3E3B">
              <w:rPr>
                <w:rFonts w:ascii="Times New Roman" w:eastAsia="SimSun" w:hAnsi="Times New Roman"/>
                <w:sz w:val="22"/>
                <w:szCs w:val="22"/>
                <w:lang w:val="en-GB"/>
              </w:rPr>
              <w:t>Capacities of the representatives of 13 state institutions are enhanced through training programme on the basis of the All-Ukrainian Centre for Vocational Training of Civil Servants</w:t>
            </w:r>
          </w:p>
          <w:p w:rsidR="000D6E32" w:rsidRPr="00AA3E3B" w:rsidRDefault="000D6E32" w:rsidP="000D6E32">
            <w:pPr>
              <w:rPr>
                <w:rFonts w:ascii="Times New Roman" w:eastAsia="SimSun" w:hAnsi="Times New Roman"/>
                <w:sz w:val="22"/>
                <w:szCs w:val="22"/>
                <w:lang w:val="en-GB"/>
              </w:rPr>
            </w:pPr>
          </w:p>
        </w:tc>
        <w:tc>
          <w:tcPr>
            <w:tcW w:w="2262" w:type="dxa"/>
          </w:tcPr>
          <w:p w:rsidR="000D6E32" w:rsidRPr="00AA3E3B" w:rsidRDefault="000D6E32" w:rsidP="001772D3">
            <w:pPr>
              <w:ind w:left="32"/>
              <w:contextualSpacing/>
              <w:rPr>
                <w:rFonts w:ascii="Times New Roman" w:eastAsia="SimSun" w:hAnsi="Times New Roman"/>
                <w:sz w:val="22"/>
                <w:szCs w:val="22"/>
                <w:lang w:val="en-GB"/>
              </w:rPr>
            </w:pPr>
            <w:r w:rsidRPr="00AA3E3B">
              <w:rPr>
                <w:rFonts w:ascii="Times New Roman" w:eastAsia="SimSun" w:hAnsi="Times New Roman"/>
                <w:sz w:val="22"/>
                <w:szCs w:val="22"/>
                <w:lang w:val="en-GB"/>
              </w:rPr>
              <w:t>2.2. Number of civil servants (men and women) who built skills on civic engagement through the developed training programme</w:t>
            </w:r>
          </w:p>
          <w:p w:rsidR="000D6E32" w:rsidRPr="00AA3E3B" w:rsidRDefault="000D6E32" w:rsidP="001772D3">
            <w:pPr>
              <w:ind w:left="32"/>
              <w:rPr>
                <w:rFonts w:ascii="Times New Roman" w:eastAsia="SimSun" w:hAnsi="Times New Roman"/>
                <w:sz w:val="22"/>
                <w:szCs w:val="22"/>
                <w:lang w:val="en-GB"/>
              </w:rPr>
            </w:pPr>
          </w:p>
        </w:tc>
        <w:tc>
          <w:tcPr>
            <w:tcW w:w="998" w:type="dxa"/>
          </w:tcPr>
          <w:p w:rsidR="000D6E32" w:rsidRPr="00AA3E3B" w:rsidRDefault="000D6E32" w:rsidP="000D6E32">
            <w:pPr>
              <w:rPr>
                <w:rFonts w:ascii="Times New Roman" w:eastAsia="SimSun" w:hAnsi="Times New Roman"/>
                <w:sz w:val="22"/>
                <w:szCs w:val="22"/>
                <w:lang w:val="en-GB"/>
              </w:rPr>
            </w:pPr>
            <w:r w:rsidRPr="00AA3E3B">
              <w:rPr>
                <w:rFonts w:ascii="Times New Roman" w:eastAsia="SimSun" w:hAnsi="Times New Roman"/>
                <w:sz w:val="22"/>
                <w:szCs w:val="22"/>
                <w:lang w:val="en-GB"/>
              </w:rPr>
              <w:t>0</w:t>
            </w:r>
          </w:p>
        </w:tc>
        <w:tc>
          <w:tcPr>
            <w:tcW w:w="851" w:type="dxa"/>
          </w:tcPr>
          <w:p w:rsidR="000D6E32" w:rsidRPr="00AA3E3B" w:rsidRDefault="000D6E32" w:rsidP="000D6E32">
            <w:pPr>
              <w:rPr>
                <w:rFonts w:ascii="Times New Roman" w:eastAsia="SimSun" w:hAnsi="Times New Roman"/>
                <w:sz w:val="22"/>
                <w:szCs w:val="22"/>
                <w:lang w:val="en-GB"/>
              </w:rPr>
            </w:pPr>
            <w:r w:rsidRPr="00AA3E3B">
              <w:rPr>
                <w:rFonts w:ascii="Times New Roman" w:eastAsia="SimSun" w:hAnsi="Times New Roman"/>
                <w:sz w:val="22"/>
                <w:szCs w:val="22"/>
                <w:lang w:val="en-GB"/>
              </w:rPr>
              <w:t>65 (35 women; 30 men)</w:t>
            </w:r>
          </w:p>
        </w:tc>
        <w:tc>
          <w:tcPr>
            <w:tcW w:w="2693" w:type="dxa"/>
            <w:shd w:val="clear" w:color="auto" w:fill="auto"/>
          </w:tcPr>
          <w:p w:rsidR="000D6E32" w:rsidRPr="00AA3E3B" w:rsidRDefault="000D6E32" w:rsidP="000D6E32">
            <w:pPr>
              <w:rPr>
                <w:rFonts w:ascii="Times New Roman" w:eastAsia="SimSun" w:hAnsi="Times New Roman"/>
                <w:sz w:val="22"/>
                <w:szCs w:val="22"/>
                <w:lang w:val="en-GB"/>
              </w:rPr>
            </w:pPr>
            <w:r w:rsidRPr="00AA3E3B">
              <w:rPr>
                <w:rFonts w:ascii="Times New Roman" w:eastAsia="SimSun" w:hAnsi="Times New Roman"/>
                <w:sz w:val="22"/>
                <w:szCs w:val="22"/>
                <w:lang w:val="en-GB"/>
              </w:rPr>
              <w:t xml:space="preserve">Training reports; analysis of the assessment questionnaires collected from the participants </w:t>
            </w:r>
          </w:p>
        </w:tc>
      </w:tr>
      <w:tr w:rsidR="000D6E32" w:rsidRPr="00AA3E3B" w:rsidTr="001772D3">
        <w:tc>
          <w:tcPr>
            <w:tcW w:w="993" w:type="dxa"/>
            <w:tcBorders>
              <w:bottom w:val="double" w:sz="4" w:space="0" w:color="auto"/>
            </w:tcBorders>
          </w:tcPr>
          <w:p w:rsidR="000D6E32" w:rsidRPr="00AA3E3B" w:rsidRDefault="000D6E32" w:rsidP="000D6E32">
            <w:pPr>
              <w:rPr>
                <w:rFonts w:ascii="Times New Roman" w:eastAsia="SimSun" w:hAnsi="Times New Roman"/>
                <w:i/>
                <w:iCs/>
                <w:sz w:val="22"/>
                <w:szCs w:val="22"/>
                <w:lang w:val="en-GB"/>
              </w:rPr>
            </w:pPr>
            <w:r w:rsidRPr="00AA3E3B">
              <w:rPr>
                <w:rFonts w:ascii="Times New Roman" w:eastAsia="SimSun" w:hAnsi="Times New Roman"/>
                <w:i/>
                <w:iCs/>
                <w:sz w:val="22"/>
                <w:szCs w:val="22"/>
                <w:lang w:val="en-GB"/>
              </w:rPr>
              <w:t>2.3</w:t>
            </w:r>
          </w:p>
        </w:tc>
        <w:tc>
          <w:tcPr>
            <w:tcW w:w="2268" w:type="dxa"/>
            <w:tcBorders>
              <w:bottom w:val="double" w:sz="4" w:space="0" w:color="auto"/>
            </w:tcBorders>
          </w:tcPr>
          <w:p w:rsidR="000D6E32" w:rsidRPr="00AA3E3B" w:rsidRDefault="000D6E32" w:rsidP="000D6E32">
            <w:pPr>
              <w:rPr>
                <w:rFonts w:ascii="Times New Roman" w:eastAsia="SimSun" w:hAnsi="Times New Roman"/>
                <w:sz w:val="22"/>
                <w:szCs w:val="22"/>
                <w:lang w:val="en-GB"/>
              </w:rPr>
            </w:pPr>
            <w:r w:rsidRPr="00AA3E3B">
              <w:rPr>
                <w:rFonts w:ascii="Times New Roman" w:eastAsia="SimSun" w:hAnsi="Times New Roman"/>
                <w:sz w:val="22"/>
                <w:szCs w:val="22"/>
                <w:lang w:val="en-GB"/>
              </w:rPr>
              <w:t>Civil servants and civic assessment experts have access to the online course on values, models and levels of cooperation with public and forming the state sectoral development policies with public participation</w:t>
            </w:r>
          </w:p>
          <w:p w:rsidR="000D6E32" w:rsidRPr="00AA3E3B" w:rsidRDefault="000D6E32" w:rsidP="000D6E32">
            <w:pPr>
              <w:rPr>
                <w:rFonts w:ascii="Times New Roman" w:eastAsia="SimSun" w:hAnsi="Times New Roman"/>
                <w:sz w:val="22"/>
                <w:szCs w:val="22"/>
                <w:lang w:val="en-GB"/>
              </w:rPr>
            </w:pPr>
          </w:p>
        </w:tc>
        <w:tc>
          <w:tcPr>
            <w:tcW w:w="2262" w:type="dxa"/>
            <w:tcBorders>
              <w:bottom w:val="double" w:sz="4" w:space="0" w:color="auto"/>
            </w:tcBorders>
          </w:tcPr>
          <w:p w:rsidR="000D6E32" w:rsidRPr="00AA3E3B" w:rsidRDefault="000D6E32" w:rsidP="001772D3">
            <w:pPr>
              <w:ind w:left="32" w:hanging="32"/>
              <w:contextualSpacing/>
              <w:rPr>
                <w:rFonts w:ascii="Times New Roman" w:eastAsia="SimSun" w:hAnsi="Times New Roman"/>
                <w:sz w:val="22"/>
                <w:szCs w:val="22"/>
                <w:lang w:val="en-GB"/>
              </w:rPr>
            </w:pPr>
            <w:r w:rsidRPr="00AA3E3B">
              <w:rPr>
                <w:rFonts w:ascii="Times New Roman" w:eastAsia="SimSun" w:hAnsi="Times New Roman"/>
                <w:sz w:val="22"/>
                <w:szCs w:val="22"/>
                <w:lang w:val="en-GB"/>
              </w:rPr>
              <w:t xml:space="preserve">2.3 Number of civic experts (men and women) who built skills on civic engagement through the completion of the online course </w:t>
            </w:r>
          </w:p>
        </w:tc>
        <w:tc>
          <w:tcPr>
            <w:tcW w:w="998" w:type="dxa"/>
            <w:tcBorders>
              <w:bottom w:val="double" w:sz="4" w:space="0" w:color="auto"/>
            </w:tcBorders>
          </w:tcPr>
          <w:p w:rsidR="000D6E32" w:rsidRPr="00AA3E3B" w:rsidRDefault="000D6E32" w:rsidP="000D6E32">
            <w:pPr>
              <w:rPr>
                <w:rFonts w:ascii="Times New Roman" w:eastAsia="SimSun" w:hAnsi="Times New Roman"/>
                <w:sz w:val="22"/>
                <w:szCs w:val="22"/>
                <w:lang w:val="en-GB"/>
              </w:rPr>
            </w:pPr>
            <w:r w:rsidRPr="00AA3E3B">
              <w:rPr>
                <w:rFonts w:ascii="Times New Roman" w:eastAsia="SimSun" w:hAnsi="Times New Roman"/>
                <w:sz w:val="22"/>
                <w:szCs w:val="22"/>
                <w:lang w:val="en-GB"/>
              </w:rPr>
              <w:t>0</w:t>
            </w:r>
          </w:p>
          <w:p w:rsidR="000D6E32" w:rsidRPr="00AA3E3B" w:rsidRDefault="000D6E32" w:rsidP="000D6E32">
            <w:pPr>
              <w:rPr>
                <w:rFonts w:ascii="Times New Roman" w:eastAsia="SimSun" w:hAnsi="Times New Roman"/>
                <w:sz w:val="22"/>
                <w:szCs w:val="22"/>
                <w:lang w:val="en-GB"/>
              </w:rPr>
            </w:pPr>
          </w:p>
        </w:tc>
        <w:tc>
          <w:tcPr>
            <w:tcW w:w="851" w:type="dxa"/>
            <w:tcBorders>
              <w:bottom w:val="double" w:sz="4" w:space="0" w:color="auto"/>
            </w:tcBorders>
          </w:tcPr>
          <w:p w:rsidR="000D6E32" w:rsidRPr="00AA3E3B" w:rsidRDefault="000D6E32" w:rsidP="000D6E32">
            <w:pPr>
              <w:rPr>
                <w:rFonts w:ascii="Times New Roman" w:eastAsia="SimSun" w:hAnsi="Times New Roman"/>
                <w:sz w:val="22"/>
                <w:szCs w:val="22"/>
                <w:lang w:val="en-GB"/>
              </w:rPr>
            </w:pPr>
            <w:r w:rsidRPr="00AA3E3B">
              <w:rPr>
                <w:rFonts w:ascii="Times New Roman" w:eastAsia="SimSun" w:hAnsi="Times New Roman"/>
                <w:sz w:val="22"/>
                <w:szCs w:val="22"/>
                <w:lang w:val="en-GB"/>
              </w:rPr>
              <w:t>100</w:t>
            </w:r>
          </w:p>
        </w:tc>
        <w:tc>
          <w:tcPr>
            <w:tcW w:w="2693" w:type="dxa"/>
            <w:tcBorders>
              <w:bottom w:val="double" w:sz="4" w:space="0" w:color="auto"/>
            </w:tcBorders>
            <w:shd w:val="clear" w:color="auto" w:fill="auto"/>
          </w:tcPr>
          <w:p w:rsidR="000D6E32" w:rsidRPr="00AA3E3B" w:rsidRDefault="000D6E32" w:rsidP="000D6E32">
            <w:pPr>
              <w:rPr>
                <w:rFonts w:ascii="Times New Roman" w:eastAsia="SimSun" w:hAnsi="Times New Roman"/>
                <w:sz w:val="22"/>
                <w:szCs w:val="22"/>
                <w:lang w:val="en-GB"/>
              </w:rPr>
            </w:pPr>
            <w:r w:rsidRPr="00AA3E3B">
              <w:rPr>
                <w:rFonts w:ascii="Times New Roman" w:eastAsia="SimSun" w:hAnsi="Times New Roman"/>
                <w:sz w:val="22"/>
                <w:szCs w:val="22"/>
                <w:lang w:val="en-GB"/>
              </w:rPr>
              <w:t>Link to the training course available at the online platform</w:t>
            </w:r>
          </w:p>
        </w:tc>
      </w:tr>
      <w:tr w:rsidR="000D6E32" w:rsidRPr="00AA3E3B" w:rsidTr="001772D3">
        <w:tc>
          <w:tcPr>
            <w:tcW w:w="993" w:type="dxa"/>
            <w:tcBorders>
              <w:top w:val="double" w:sz="4" w:space="0" w:color="auto"/>
            </w:tcBorders>
          </w:tcPr>
          <w:p w:rsidR="000D6E32" w:rsidRPr="00AA3E3B" w:rsidRDefault="000D6E32" w:rsidP="000D6E32">
            <w:pPr>
              <w:rPr>
                <w:rFonts w:ascii="Times New Roman" w:eastAsia="SimSun" w:hAnsi="Times New Roman"/>
                <w:sz w:val="22"/>
                <w:szCs w:val="22"/>
                <w:lang w:val="en-GB"/>
              </w:rPr>
            </w:pPr>
          </w:p>
          <w:p w:rsidR="000D6E32" w:rsidRPr="00AA3E3B" w:rsidRDefault="000D6E32" w:rsidP="000D6E32">
            <w:pPr>
              <w:rPr>
                <w:rFonts w:ascii="Times New Roman" w:eastAsia="SimSun" w:hAnsi="Times New Roman"/>
                <w:sz w:val="22"/>
                <w:szCs w:val="22"/>
                <w:lang w:val="en-GB"/>
              </w:rPr>
            </w:pPr>
            <w:r w:rsidRPr="00AA3E3B">
              <w:rPr>
                <w:rFonts w:ascii="Times New Roman" w:eastAsia="SimSun" w:hAnsi="Times New Roman"/>
                <w:sz w:val="22"/>
                <w:szCs w:val="22"/>
                <w:lang w:val="en-GB"/>
              </w:rPr>
              <w:t>Output 3</w:t>
            </w:r>
          </w:p>
          <w:p w:rsidR="000D6E32" w:rsidRPr="00AA3E3B" w:rsidRDefault="000D6E32" w:rsidP="000D6E32">
            <w:pPr>
              <w:rPr>
                <w:rFonts w:ascii="Times New Roman" w:eastAsia="SimSun" w:hAnsi="Times New Roman"/>
                <w:sz w:val="22"/>
                <w:szCs w:val="22"/>
                <w:lang w:val="en-GB"/>
              </w:rPr>
            </w:pPr>
          </w:p>
        </w:tc>
        <w:tc>
          <w:tcPr>
            <w:tcW w:w="9072" w:type="dxa"/>
            <w:gridSpan w:val="5"/>
            <w:tcBorders>
              <w:top w:val="double" w:sz="4" w:space="0" w:color="auto"/>
            </w:tcBorders>
          </w:tcPr>
          <w:p w:rsidR="000D6E32" w:rsidRPr="00AA3E3B" w:rsidRDefault="000D6E32" w:rsidP="000D6E32">
            <w:pPr>
              <w:rPr>
                <w:rFonts w:ascii="Times New Roman" w:eastAsia="SimSun" w:hAnsi="Times New Roman"/>
                <w:sz w:val="22"/>
                <w:szCs w:val="22"/>
                <w:lang w:val="en-GB"/>
              </w:rPr>
            </w:pPr>
            <w:r w:rsidRPr="00AA3E3B">
              <w:rPr>
                <w:rFonts w:ascii="Times New Roman" w:eastAsia="SimSun" w:hAnsi="Times New Roman"/>
                <w:sz w:val="22"/>
                <w:szCs w:val="22"/>
                <w:lang w:val="en-GB"/>
              </w:rPr>
              <w:t xml:space="preserve">Public awareness on the models and tools of participation in forming the state sectoral development policies is enhanced through advocacy campaigns and citizen outreach </w:t>
            </w:r>
          </w:p>
        </w:tc>
      </w:tr>
      <w:tr w:rsidR="000D6E32" w:rsidRPr="00AA3E3B" w:rsidTr="001772D3">
        <w:tc>
          <w:tcPr>
            <w:tcW w:w="993" w:type="dxa"/>
          </w:tcPr>
          <w:p w:rsidR="000D6E32" w:rsidRPr="00AA3E3B" w:rsidRDefault="000D6E32" w:rsidP="000D6E32">
            <w:pPr>
              <w:rPr>
                <w:rFonts w:ascii="Times New Roman" w:eastAsia="SimSun" w:hAnsi="Times New Roman"/>
                <w:i/>
                <w:iCs/>
                <w:sz w:val="22"/>
                <w:szCs w:val="22"/>
                <w:lang w:val="en-GB"/>
              </w:rPr>
            </w:pPr>
            <w:r w:rsidRPr="00AA3E3B">
              <w:rPr>
                <w:rFonts w:ascii="Times New Roman" w:eastAsia="SimSun" w:hAnsi="Times New Roman"/>
                <w:i/>
                <w:iCs/>
                <w:sz w:val="22"/>
                <w:szCs w:val="22"/>
                <w:lang w:val="en-GB"/>
              </w:rPr>
              <w:t>3.1</w:t>
            </w:r>
          </w:p>
        </w:tc>
        <w:tc>
          <w:tcPr>
            <w:tcW w:w="2268" w:type="dxa"/>
          </w:tcPr>
          <w:p w:rsidR="000D6E32" w:rsidRPr="00AA3E3B" w:rsidRDefault="000D6E32" w:rsidP="000D6E32">
            <w:pPr>
              <w:rPr>
                <w:rFonts w:ascii="Times New Roman" w:eastAsia="SimSun" w:hAnsi="Times New Roman"/>
                <w:sz w:val="22"/>
                <w:szCs w:val="22"/>
                <w:lang w:val="en-GB"/>
              </w:rPr>
            </w:pPr>
            <w:r w:rsidRPr="00AA3E3B">
              <w:rPr>
                <w:rFonts w:ascii="Times New Roman" w:eastAsia="SimSun" w:hAnsi="Times New Roman"/>
                <w:sz w:val="22"/>
                <w:szCs w:val="22"/>
                <w:lang w:val="en-GB"/>
              </w:rPr>
              <w:t xml:space="preserve">CSO-led advocacy and citizens’ outreach campaigns are held to lobby for the implementation of the recommendations of the assessment </w:t>
            </w:r>
          </w:p>
        </w:tc>
        <w:tc>
          <w:tcPr>
            <w:tcW w:w="2262" w:type="dxa"/>
          </w:tcPr>
          <w:p w:rsidR="000D6E32" w:rsidRPr="00AA3E3B" w:rsidRDefault="000D6E32" w:rsidP="001772D3">
            <w:pPr>
              <w:contextualSpacing/>
              <w:rPr>
                <w:rFonts w:ascii="Times New Roman" w:eastAsia="SimSun" w:hAnsi="Times New Roman"/>
                <w:sz w:val="22"/>
                <w:szCs w:val="22"/>
                <w:lang w:val="en-GB"/>
              </w:rPr>
            </w:pPr>
            <w:r w:rsidRPr="00AA3E3B">
              <w:rPr>
                <w:rFonts w:ascii="Times New Roman" w:eastAsia="SimSun" w:hAnsi="Times New Roman"/>
                <w:sz w:val="22"/>
                <w:szCs w:val="22"/>
                <w:lang w:val="en-GB"/>
              </w:rPr>
              <w:t xml:space="preserve">3.1.1. Number of advocacy and citizens outreach campaigns held    </w:t>
            </w:r>
          </w:p>
          <w:p w:rsidR="000D6E32" w:rsidRPr="00AA3E3B" w:rsidRDefault="000D6E32" w:rsidP="001772D3">
            <w:pPr>
              <w:contextualSpacing/>
              <w:rPr>
                <w:rFonts w:ascii="Times New Roman" w:eastAsia="SimSun" w:hAnsi="Times New Roman"/>
                <w:sz w:val="22"/>
                <w:szCs w:val="22"/>
                <w:lang w:val="en-GB"/>
              </w:rPr>
            </w:pPr>
          </w:p>
          <w:p w:rsidR="000D6E32" w:rsidRPr="00AA3E3B" w:rsidRDefault="000D6E32" w:rsidP="001772D3">
            <w:pPr>
              <w:contextualSpacing/>
              <w:rPr>
                <w:rFonts w:ascii="Times New Roman" w:eastAsia="SimSun" w:hAnsi="Times New Roman"/>
                <w:sz w:val="22"/>
                <w:szCs w:val="22"/>
                <w:lang w:val="en-GB"/>
              </w:rPr>
            </w:pPr>
            <w:r w:rsidRPr="00AA3E3B">
              <w:rPr>
                <w:rFonts w:ascii="Times New Roman" w:eastAsia="SimSun" w:hAnsi="Times New Roman"/>
                <w:sz w:val="22"/>
                <w:szCs w:val="22"/>
                <w:lang w:val="en-GB"/>
              </w:rPr>
              <w:t>3.1.2. Level of awareness of the CSOs on the models and tools of participation in forming the state sectoral development policies</w:t>
            </w:r>
          </w:p>
          <w:p w:rsidR="000D6E32" w:rsidRPr="00AA3E3B" w:rsidRDefault="000D6E32" w:rsidP="000D6E32">
            <w:pPr>
              <w:rPr>
                <w:rFonts w:ascii="Times New Roman" w:eastAsia="SimSun" w:hAnsi="Times New Roman"/>
                <w:sz w:val="22"/>
                <w:szCs w:val="22"/>
                <w:lang w:val="en-GB"/>
              </w:rPr>
            </w:pPr>
          </w:p>
        </w:tc>
        <w:tc>
          <w:tcPr>
            <w:tcW w:w="998" w:type="dxa"/>
          </w:tcPr>
          <w:p w:rsidR="000D6E32" w:rsidRPr="00AA3E3B" w:rsidRDefault="000D6E32" w:rsidP="000D6E32">
            <w:pPr>
              <w:rPr>
                <w:rFonts w:ascii="Times New Roman" w:eastAsia="SimSun" w:hAnsi="Times New Roman"/>
                <w:sz w:val="22"/>
                <w:szCs w:val="22"/>
                <w:lang w:val="en-GB"/>
              </w:rPr>
            </w:pPr>
            <w:r w:rsidRPr="00AA3E3B">
              <w:rPr>
                <w:rFonts w:ascii="Times New Roman" w:eastAsia="SimSun" w:hAnsi="Times New Roman"/>
                <w:sz w:val="22"/>
                <w:szCs w:val="22"/>
                <w:lang w:val="en-GB"/>
              </w:rPr>
              <w:t>0</w:t>
            </w:r>
          </w:p>
          <w:p w:rsidR="000D6E32" w:rsidRPr="00AA3E3B" w:rsidRDefault="000D6E32" w:rsidP="000D6E32">
            <w:pPr>
              <w:rPr>
                <w:rFonts w:ascii="Times New Roman" w:eastAsia="SimSun" w:hAnsi="Times New Roman"/>
                <w:sz w:val="22"/>
                <w:szCs w:val="22"/>
                <w:lang w:val="en-GB"/>
              </w:rPr>
            </w:pPr>
          </w:p>
          <w:p w:rsidR="000D6E32" w:rsidRPr="00AA3E3B" w:rsidRDefault="000D6E32" w:rsidP="000D6E32">
            <w:pPr>
              <w:rPr>
                <w:rFonts w:ascii="Times New Roman" w:eastAsia="SimSun" w:hAnsi="Times New Roman"/>
                <w:sz w:val="22"/>
                <w:szCs w:val="22"/>
                <w:lang w:val="en-GB"/>
              </w:rPr>
            </w:pPr>
          </w:p>
          <w:p w:rsidR="000D6E32" w:rsidRPr="00AA3E3B" w:rsidRDefault="000D6E32" w:rsidP="000D6E32">
            <w:pPr>
              <w:rPr>
                <w:rFonts w:ascii="Times New Roman" w:eastAsia="SimSun" w:hAnsi="Times New Roman"/>
                <w:sz w:val="22"/>
                <w:szCs w:val="22"/>
                <w:lang w:val="en-GB"/>
              </w:rPr>
            </w:pPr>
          </w:p>
          <w:p w:rsidR="000D6E32" w:rsidRPr="00AA3E3B" w:rsidRDefault="000D6E32" w:rsidP="000D6E32">
            <w:pPr>
              <w:rPr>
                <w:rFonts w:ascii="Times New Roman" w:eastAsia="SimSun" w:hAnsi="Times New Roman"/>
                <w:sz w:val="22"/>
                <w:szCs w:val="22"/>
                <w:lang w:val="en-GB"/>
              </w:rPr>
            </w:pPr>
            <w:r w:rsidRPr="00AA3E3B">
              <w:rPr>
                <w:rFonts w:ascii="Times New Roman" w:eastAsia="SimSun" w:hAnsi="Times New Roman"/>
                <w:sz w:val="22"/>
                <w:szCs w:val="22"/>
                <w:lang w:val="en-GB"/>
              </w:rPr>
              <w:t xml:space="preserve">Low </w:t>
            </w:r>
          </w:p>
          <w:p w:rsidR="000D6E32" w:rsidRPr="00AA3E3B" w:rsidRDefault="000D6E32" w:rsidP="000D6E32">
            <w:pPr>
              <w:rPr>
                <w:rFonts w:ascii="Times New Roman" w:eastAsia="SimSun" w:hAnsi="Times New Roman"/>
                <w:sz w:val="22"/>
                <w:szCs w:val="22"/>
                <w:lang w:val="en-GB"/>
              </w:rPr>
            </w:pPr>
          </w:p>
          <w:p w:rsidR="000D6E32" w:rsidRPr="00AA3E3B" w:rsidRDefault="000D6E32" w:rsidP="000D6E32">
            <w:pPr>
              <w:rPr>
                <w:rFonts w:ascii="Times New Roman" w:eastAsia="SimSun" w:hAnsi="Times New Roman"/>
                <w:sz w:val="22"/>
                <w:szCs w:val="22"/>
                <w:lang w:val="en-GB"/>
              </w:rPr>
            </w:pPr>
          </w:p>
        </w:tc>
        <w:tc>
          <w:tcPr>
            <w:tcW w:w="851" w:type="dxa"/>
          </w:tcPr>
          <w:p w:rsidR="000D6E32" w:rsidRPr="00AA3E3B" w:rsidRDefault="000D6E32" w:rsidP="000D6E32">
            <w:pPr>
              <w:rPr>
                <w:rFonts w:ascii="Times New Roman" w:eastAsia="SimSun" w:hAnsi="Times New Roman"/>
                <w:sz w:val="22"/>
                <w:szCs w:val="22"/>
                <w:lang w:val="en-GB"/>
              </w:rPr>
            </w:pPr>
            <w:r w:rsidRPr="00AA3E3B">
              <w:rPr>
                <w:rFonts w:ascii="Times New Roman" w:eastAsia="SimSun" w:hAnsi="Times New Roman"/>
                <w:sz w:val="22"/>
                <w:szCs w:val="22"/>
                <w:lang w:val="en-GB"/>
              </w:rPr>
              <w:t>13</w:t>
            </w:r>
          </w:p>
          <w:p w:rsidR="000D6E32" w:rsidRPr="00AA3E3B" w:rsidRDefault="000D6E32" w:rsidP="000D6E32">
            <w:pPr>
              <w:rPr>
                <w:rFonts w:ascii="Times New Roman" w:eastAsia="SimSun" w:hAnsi="Times New Roman"/>
                <w:sz w:val="22"/>
                <w:szCs w:val="22"/>
                <w:lang w:val="en-GB"/>
              </w:rPr>
            </w:pPr>
          </w:p>
          <w:p w:rsidR="000D6E32" w:rsidRPr="00AA3E3B" w:rsidRDefault="000D6E32" w:rsidP="000D6E32">
            <w:pPr>
              <w:rPr>
                <w:rFonts w:ascii="Times New Roman" w:eastAsia="SimSun" w:hAnsi="Times New Roman"/>
                <w:sz w:val="22"/>
                <w:szCs w:val="22"/>
                <w:lang w:val="en-GB"/>
              </w:rPr>
            </w:pPr>
          </w:p>
          <w:p w:rsidR="000D6E32" w:rsidRPr="00AA3E3B" w:rsidRDefault="000D6E32" w:rsidP="000D6E32">
            <w:pPr>
              <w:rPr>
                <w:rFonts w:ascii="Times New Roman" w:eastAsia="SimSun" w:hAnsi="Times New Roman"/>
                <w:sz w:val="22"/>
                <w:szCs w:val="22"/>
                <w:lang w:val="en-GB"/>
              </w:rPr>
            </w:pPr>
          </w:p>
          <w:p w:rsidR="000D6E32" w:rsidRPr="00AA3E3B" w:rsidRDefault="000D6E32" w:rsidP="000D6E32">
            <w:pPr>
              <w:rPr>
                <w:rFonts w:ascii="Times New Roman" w:eastAsia="SimSun" w:hAnsi="Times New Roman"/>
                <w:sz w:val="22"/>
                <w:szCs w:val="22"/>
                <w:lang w:val="en-GB"/>
              </w:rPr>
            </w:pPr>
            <w:r w:rsidRPr="00AA3E3B">
              <w:rPr>
                <w:rFonts w:ascii="Times New Roman" w:eastAsia="SimSun" w:hAnsi="Times New Roman"/>
                <w:sz w:val="22"/>
                <w:szCs w:val="22"/>
                <w:lang w:val="en-GB"/>
              </w:rPr>
              <w:t xml:space="preserve">High </w:t>
            </w:r>
          </w:p>
        </w:tc>
        <w:tc>
          <w:tcPr>
            <w:tcW w:w="2693" w:type="dxa"/>
            <w:shd w:val="clear" w:color="auto" w:fill="auto"/>
          </w:tcPr>
          <w:p w:rsidR="000D6E32" w:rsidRPr="00AA3E3B" w:rsidRDefault="000D6E32" w:rsidP="000D6E32">
            <w:pPr>
              <w:rPr>
                <w:rFonts w:ascii="Times New Roman" w:eastAsia="SimSun" w:hAnsi="Times New Roman"/>
                <w:sz w:val="22"/>
                <w:szCs w:val="22"/>
                <w:lang w:val="en-GB"/>
              </w:rPr>
            </w:pPr>
            <w:r w:rsidRPr="00AA3E3B">
              <w:rPr>
                <w:rFonts w:ascii="Times New Roman" w:eastAsia="SimSun" w:hAnsi="Times New Roman"/>
                <w:sz w:val="22"/>
                <w:szCs w:val="22"/>
                <w:lang w:val="en-GB"/>
              </w:rPr>
              <w:t xml:space="preserve">Reports of the CSOs-implementers of advocacy and outreach campaign; </w:t>
            </w:r>
          </w:p>
          <w:p w:rsidR="000D6E32" w:rsidRPr="00AA3E3B" w:rsidRDefault="000D6E32" w:rsidP="000D6E32">
            <w:pPr>
              <w:rPr>
                <w:rFonts w:ascii="Times New Roman" w:eastAsia="SimSun" w:hAnsi="Times New Roman"/>
                <w:sz w:val="22"/>
                <w:szCs w:val="22"/>
                <w:lang w:val="en-GB"/>
              </w:rPr>
            </w:pPr>
          </w:p>
          <w:p w:rsidR="000D6E32" w:rsidRPr="00AA3E3B" w:rsidRDefault="000D6E32" w:rsidP="000D6E32">
            <w:pPr>
              <w:rPr>
                <w:rFonts w:ascii="Times New Roman" w:eastAsia="SimSun" w:hAnsi="Times New Roman"/>
                <w:sz w:val="22"/>
                <w:szCs w:val="22"/>
                <w:lang w:val="en-GB"/>
              </w:rPr>
            </w:pPr>
            <w:r w:rsidRPr="00AA3E3B">
              <w:rPr>
                <w:rFonts w:ascii="Times New Roman" w:eastAsia="SimSun" w:hAnsi="Times New Roman"/>
                <w:sz w:val="22"/>
                <w:szCs w:val="22"/>
                <w:lang w:val="en-GB"/>
              </w:rPr>
              <w:t>Results of the input survey and final survey of advocacy and outreach campaign</w:t>
            </w:r>
          </w:p>
        </w:tc>
      </w:tr>
    </w:tbl>
    <w:p w:rsidR="000D6E32" w:rsidRPr="00AA3E3B" w:rsidRDefault="000D6E32" w:rsidP="00A205DE">
      <w:pPr>
        <w:tabs>
          <w:tab w:val="left" w:pos="-720"/>
        </w:tabs>
        <w:suppressAutoHyphens/>
        <w:spacing w:after="160" w:line="259" w:lineRule="auto"/>
        <w:jc w:val="both"/>
        <w:rPr>
          <w:rFonts w:ascii="Times New Roman" w:eastAsia="Calibri" w:hAnsi="Times New Roman"/>
          <w:iCs/>
          <w:color w:val="000000"/>
          <w:spacing w:val="-1"/>
          <w:sz w:val="22"/>
          <w:szCs w:val="22"/>
          <w:lang w:val="en-GB"/>
        </w:rPr>
      </w:pPr>
    </w:p>
    <w:p w:rsidR="001772D3" w:rsidRPr="00AA3E3B" w:rsidRDefault="001772D3" w:rsidP="001772D3">
      <w:pPr>
        <w:tabs>
          <w:tab w:val="left" w:pos="-720"/>
        </w:tabs>
        <w:suppressAutoHyphens/>
        <w:spacing w:after="160" w:line="259" w:lineRule="auto"/>
        <w:jc w:val="both"/>
        <w:rPr>
          <w:rFonts w:ascii="Times New Roman" w:eastAsia="Calibri" w:hAnsi="Times New Roman"/>
          <w:iCs/>
          <w:color w:val="000000"/>
          <w:spacing w:val="-1"/>
          <w:sz w:val="22"/>
          <w:szCs w:val="22"/>
          <w:lang w:val="en-GB"/>
        </w:rPr>
      </w:pPr>
      <w:r w:rsidRPr="00AA3E3B">
        <w:rPr>
          <w:rFonts w:ascii="Times New Roman" w:eastAsia="Calibri" w:hAnsi="Times New Roman"/>
          <w:iCs/>
          <w:color w:val="000000"/>
          <w:spacing w:val="-1"/>
          <w:sz w:val="22"/>
          <w:szCs w:val="22"/>
          <w:lang w:val="en-GB"/>
        </w:rPr>
        <w:t xml:space="preserve">Within the proposed project, the following results </w:t>
      </w:r>
      <w:proofErr w:type="gramStart"/>
      <w:r w:rsidRPr="00AA3E3B">
        <w:rPr>
          <w:rFonts w:ascii="Times New Roman" w:eastAsia="Calibri" w:hAnsi="Times New Roman"/>
          <w:iCs/>
          <w:color w:val="000000"/>
          <w:spacing w:val="-1"/>
          <w:sz w:val="22"/>
          <w:szCs w:val="22"/>
          <w:lang w:val="en-GB"/>
        </w:rPr>
        <w:t>will be achieved</w:t>
      </w:r>
      <w:proofErr w:type="gramEnd"/>
      <w:r w:rsidRPr="00AA3E3B">
        <w:rPr>
          <w:rFonts w:ascii="Times New Roman" w:eastAsia="Calibri" w:hAnsi="Times New Roman"/>
          <w:iCs/>
          <w:color w:val="000000"/>
          <w:spacing w:val="-1"/>
          <w:sz w:val="22"/>
          <w:szCs w:val="22"/>
          <w:lang w:val="en-GB"/>
        </w:rPr>
        <w:t>:</w:t>
      </w:r>
    </w:p>
    <w:p w:rsidR="001772D3" w:rsidRPr="00AA3E3B" w:rsidRDefault="001772D3" w:rsidP="001772D3">
      <w:pPr>
        <w:numPr>
          <w:ilvl w:val="0"/>
          <w:numId w:val="4"/>
        </w:numPr>
        <w:tabs>
          <w:tab w:val="left" w:pos="-720"/>
        </w:tabs>
        <w:suppressAutoHyphens/>
        <w:spacing w:after="160" w:line="259" w:lineRule="auto"/>
        <w:jc w:val="both"/>
        <w:rPr>
          <w:rFonts w:ascii="Times New Roman" w:eastAsia="Calibri" w:hAnsi="Times New Roman"/>
          <w:iCs/>
          <w:color w:val="000000"/>
          <w:spacing w:val="-1"/>
          <w:sz w:val="22"/>
          <w:szCs w:val="22"/>
          <w:lang w:val="en-GB"/>
        </w:rPr>
      </w:pPr>
      <w:bookmarkStart w:id="0" w:name="_Hlk508366395"/>
      <w:r w:rsidRPr="00AA3E3B">
        <w:rPr>
          <w:rFonts w:ascii="Times New Roman" w:eastAsia="Calibri" w:hAnsi="Times New Roman"/>
          <w:iCs/>
          <w:color w:val="000000"/>
          <w:spacing w:val="-1"/>
          <w:sz w:val="22"/>
          <w:szCs w:val="22"/>
          <w:lang w:val="en-GB"/>
        </w:rPr>
        <w:t xml:space="preserve">At least 20 civic experts are selected through an open call for </w:t>
      </w:r>
      <w:proofErr w:type="gramStart"/>
      <w:r w:rsidRPr="00AA3E3B">
        <w:rPr>
          <w:rFonts w:ascii="Times New Roman" w:eastAsia="Calibri" w:hAnsi="Times New Roman"/>
          <w:iCs/>
          <w:color w:val="000000"/>
          <w:spacing w:val="-1"/>
          <w:sz w:val="22"/>
          <w:szCs w:val="22"/>
          <w:lang w:val="en-GB"/>
        </w:rPr>
        <w:t>conducting assessments of</w:t>
      </w:r>
      <w:proofErr w:type="gramEnd"/>
      <w:r w:rsidRPr="00AA3E3B">
        <w:rPr>
          <w:rFonts w:ascii="Times New Roman" w:eastAsia="Calibri" w:hAnsi="Times New Roman"/>
          <w:iCs/>
          <w:color w:val="000000"/>
          <w:spacing w:val="-1"/>
          <w:sz w:val="22"/>
          <w:szCs w:val="22"/>
          <w:lang w:val="en-GB"/>
        </w:rPr>
        <w:t xml:space="preserve"> 13 state institutions on the level of their cooperation with public/civil society and trained on the methodology and its application.  </w:t>
      </w:r>
    </w:p>
    <w:p w:rsidR="001772D3" w:rsidRPr="00AA3E3B" w:rsidRDefault="001772D3" w:rsidP="001772D3">
      <w:pPr>
        <w:numPr>
          <w:ilvl w:val="0"/>
          <w:numId w:val="4"/>
        </w:numPr>
        <w:tabs>
          <w:tab w:val="left" w:pos="-720"/>
        </w:tabs>
        <w:suppressAutoHyphens/>
        <w:spacing w:after="160" w:line="259" w:lineRule="auto"/>
        <w:jc w:val="both"/>
        <w:rPr>
          <w:rFonts w:ascii="Times New Roman" w:eastAsia="Calibri" w:hAnsi="Times New Roman"/>
          <w:iCs/>
          <w:color w:val="000000"/>
          <w:spacing w:val="-1"/>
          <w:sz w:val="22"/>
          <w:szCs w:val="22"/>
          <w:lang w:val="en-GB"/>
        </w:rPr>
      </w:pPr>
      <w:r w:rsidRPr="00AA3E3B">
        <w:rPr>
          <w:rFonts w:ascii="Times New Roman" w:eastAsia="Calibri" w:hAnsi="Times New Roman"/>
          <w:iCs/>
          <w:color w:val="000000"/>
          <w:spacing w:val="-1"/>
          <w:sz w:val="22"/>
          <w:szCs w:val="22"/>
          <w:lang w:val="en-GB"/>
        </w:rPr>
        <w:t xml:space="preserve">At least 13 assessments of state institutions on the level of their cooperation with public/civil society are </w:t>
      </w:r>
      <w:proofErr w:type="gramStart"/>
      <w:r w:rsidRPr="00AA3E3B">
        <w:rPr>
          <w:rFonts w:ascii="Times New Roman" w:eastAsia="Calibri" w:hAnsi="Times New Roman"/>
          <w:iCs/>
          <w:color w:val="000000"/>
          <w:spacing w:val="-1"/>
          <w:sz w:val="22"/>
          <w:szCs w:val="22"/>
          <w:lang w:val="en-GB"/>
        </w:rPr>
        <w:t>conducted,</w:t>
      </w:r>
      <w:proofErr w:type="gramEnd"/>
      <w:r w:rsidRPr="00AA3E3B">
        <w:rPr>
          <w:rFonts w:ascii="Times New Roman" w:eastAsia="Calibri" w:hAnsi="Times New Roman"/>
          <w:iCs/>
          <w:color w:val="000000"/>
          <w:spacing w:val="-1"/>
          <w:sz w:val="22"/>
          <w:szCs w:val="22"/>
          <w:lang w:val="en-GB"/>
        </w:rPr>
        <w:t xml:space="preserve"> reports prepared and made public, and civil society advocacy efforts for the implementation of recommendations of the assessments are supported through seed grants. </w:t>
      </w:r>
    </w:p>
    <w:p w:rsidR="001772D3" w:rsidRPr="00AA3E3B" w:rsidRDefault="001772D3" w:rsidP="001772D3">
      <w:pPr>
        <w:numPr>
          <w:ilvl w:val="0"/>
          <w:numId w:val="4"/>
        </w:numPr>
        <w:tabs>
          <w:tab w:val="left" w:pos="-720"/>
        </w:tabs>
        <w:suppressAutoHyphens/>
        <w:spacing w:after="160" w:line="259" w:lineRule="auto"/>
        <w:jc w:val="both"/>
        <w:rPr>
          <w:rFonts w:ascii="Times New Roman" w:eastAsia="Calibri" w:hAnsi="Times New Roman"/>
          <w:iCs/>
          <w:color w:val="000000"/>
          <w:spacing w:val="-1"/>
          <w:sz w:val="22"/>
          <w:szCs w:val="22"/>
          <w:lang w:val="en-GB"/>
        </w:rPr>
      </w:pPr>
      <w:proofErr w:type="gramStart"/>
      <w:r w:rsidRPr="00AA3E3B">
        <w:rPr>
          <w:rFonts w:ascii="Times New Roman" w:eastAsia="Calibri" w:hAnsi="Times New Roman"/>
          <w:iCs/>
          <w:color w:val="000000"/>
          <w:spacing w:val="-1"/>
          <w:sz w:val="22"/>
          <w:szCs w:val="22"/>
          <w:lang w:val="en-GB"/>
        </w:rPr>
        <w:t>The vocational training programme for state bodies of executive power on enhancing the cooperation with the public is developed as part of a broader public administration reform and good governance agenda (incl. openness, transparency, integrity of public service), and at least 3 capacity development workshops are conducted for the representatives of 13 pilot state institutions based on the All-Ukrainian Centre for Vocational Training of Civil Servants.</w:t>
      </w:r>
      <w:proofErr w:type="gramEnd"/>
      <w:r w:rsidRPr="00AA3E3B">
        <w:rPr>
          <w:rFonts w:ascii="Times New Roman" w:eastAsia="Calibri" w:hAnsi="Times New Roman"/>
          <w:iCs/>
          <w:color w:val="000000"/>
          <w:spacing w:val="-1"/>
          <w:sz w:val="22"/>
          <w:szCs w:val="22"/>
          <w:lang w:val="en-GB"/>
        </w:rPr>
        <w:t xml:space="preserve"> </w:t>
      </w:r>
    </w:p>
    <w:p w:rsidR="001772D3" w:rsidRPr="00AA3E3B" w:rsidRDefault="001772D3" w:rsidP="001772D3">
      <w:pPr>
        <w:numPr>
          <w:ilvl w:val="0"/>
          <w:numId w:val="4"/>
        </w:numPr>
        <w:tabs>
          <w:tab w:val="left" w:pos="-720"/>
        </w:tabs>
        <w:suppressAutoHyphens/>
        <w:spacing w:after="160" w:line="259" w:lineRule="auto"/>
        <w:jc w:val="both"/>
        <w:rPr>
          <w:rFonts w:ascii="Times New Roman" w:eastAsia="Calibri" w:hAnsi="Times New Roman"/>
          <w:iCs/>
          <w:color w:val="000000"/>
          <w:spacing w:val="-1"/>
          <w:sz w:val="22"/>
          <w:szCs w:val="22"/>
          <w:lang w:val="en-GB"/>
        </w:rPr>
      </w:pPr>
      <w:r w:rsidRPr="00AA3E3B">
        <w:rPr>
          <w:rFonts w:ascii="Times New Roman" w:eastAsia="Calibri" w:hAnsi="Times New Roman"/>
          <w:iCs/>
          <w:color w:val="000000"/>
          <w:spacing w:val="-1"/>
          <w:sz w:val="22"/>
          <w:szCs w:val="22"/>
          <w:lang w:val="en-GB"/>
        </w:rPr>
        <w:lastRenderedPageBreak/>
        <w:t xml:space="preserve">Based on the programme of the offline training course, an online course </w:t>
      </w:r>
      <w:proofErr w:type="gramStart"/>
      <w:r w:rsidRPr="00AA3E3B">
        <w:rPr>
          <w:rFonts w:ascii="Times New Roman" w:eastAsia="Calibri" w:hAnsi="Times New Roman"/>
          <w:iCs/>
          <w:color w:val="000000"/>
          <w:spacing w:val="-1"/>
          <w:sz w:val="22"/>
          <w:szCs w:val="22"/>
          <w:lang w:val="en-GB"/>
        </w:rPr>
        <w:t>is developed</w:t>
      </w:r>
      <w:proofErr w:type="gramEnd"/>
      <w:r w:rsidRPr="00AA3E3B">
        <w:rPr>
          <w:rFonts w:ascii="Times New Roman" w:eastAsia="Calibri" w:hAnsi="Times New Roman"/>
          <w:iCs/>
          <w:color w:val="000000"/>
          <w:spacing w:val="-1"/>
          <w:sz w:val="22"/>
          <w:szCs w:val="22"/>
          <w:lang w:val="en-GB"/>
        </w:rPr>
        <w:t xml:space="preserve"> for civil servants and for the civic assessment experts on values, models and levels of cooperation with public and forming the state sectoral development policies with public participation leading to new quality of decision-making on public policy development.  </w:t>
      </w:r>
    </w:p>
    <w:bookmarkEnd w:id="0"/>
    <w:p w:rsidR="00A205DE" w:rsidRPr="00AA3E3B" w:rsidRDefault="00AA3E3B" w:rsidP="00A205DE">
      <w:pPr>
        <w:tabs>
          <w:tab w:val="left" w:pos="-720"/>
        </w:tabs>
        <w:suppressAutoHyphens/>
        <w:spacing w:after="160" w:line="259" w:lineRule="auto"/>
        <w:jc w:val="both"/>
        <w:rPr>
          <w:rFonts w:ascii="Times New Roman" w:eastAsia="Calibri" w:hAnsi="Times New Roman"/>
          <w:b/>
          <w:iCs/>
          <w:color w:val="000000"/>
          <w:spacing w:val="-1"/>
          <w:sz w:val="22"/>
          <w:szCs w:val="22"/>
          <w:lang w:val="nb-NO"/>
        </w:rPr>
      </w:pPr>
      <w:r w:rsidRPr="00AA3E3B">
        <w:rPr>
          <w:rFonts w:ascii="Times New Roman" w:eastAsia="Calibri" w:hAnsi="Times New Roman"/>
          <w:b/>
          <w:iCs/>
          <w:color w:val="000000"/>
          <w:spacing w:val="-1"/>
          <w:sz w:val="22"/>
          <w:szCs w:val="22"/>
          <w:lang w:val="nb-NO"/>
        </w:rPr>
        <w:t>Risk management</w:t>
      </w:r>
    </w:p>
    <w:tbl>
      <w:tblPr>
        <w:tblStyle w:val="TableGrid"/>
        <w:tblW w:w="0" w:type="auto"/>
        <w:tblInd w:w="-714" w:type="dxa"/>
        <w:tblLook w:val="04A0" w:firstRow="1" w:lastRow="0" w:firstColumn="1" w:lastColumn="0" w:noHBand="0" w:noVBand="1"/>
      </w:tblPr>
      <w:tblGrid>
        <w:gridCol w:w="3204"/>
        <w:gridCol w:w="3501"/>
        <w:gridCol w:w="3354"/>
      </w:tblGrid>
      <w:tr w:rsidR="00A205DE" w:rsidRPr="00AA3E3B" w:rsidTr="001772D3">
        <w:trPr>
          <w:trHeight w:val="353"/>
        </w:trPr>
        <w:tc>
          <w:tcPr>
            <w:tcW w:w="3204" w:type="dxa"/>
            <w:shd w:val="clear" w:color="auto" w:fill="D9E2F3" w:themeFill="accent1" w:themeFillTint="33"/>
          </w:tcPr>
          <w:p w:rsidR="00A205DE" w:rsidRPr="00AA3E3B" w:rsidRDefault="00A205DE" w:rsidP="001772D3">
            <w:pPr>
              <w:jc w:val="center"/>
              <w:rPr>
                <w:rFonts w:ascii="Times New Roman" w:eastAsia="Calibri" w:hAnsi="Times New Roman"/>
                <w:b/>
                <w:sz w:val="22"/>
                <w:szCs w:val="22"/>
              </w:rPr>
            </w:pPr>
            <w:r w:rsidRPr="00AA3E3B">
              <w:rPr>
                <w:rFonts w:ascii="Times New Roman" w:eastAsia="Calibri" w:hAnsi="Times New Roman"/>
                <w:b/>
                <w:sz w:val="22"/>
                <w:szCs w:val="22"/>
              </w:rPr>
              <w:t>Risk identified</w:t>
            </w:r>
          </w:p>
        </w:tc>
        <w:tc>
          <w:tcPr>
            <w:tcW w:w="3501" w:type="dxa"/>
            <w:shd w:val="clear" w:color="auto" w:fill="D9E2F3" w:themeFill="accent1" w:themeFillTint="33"/>
          </w:tcPr>
          <w:p w:rsidR="00A205DE" w:rsidRPr="00AA3E3B" w:rsidRDefault="00A205DE" w:rsidP="001772D3">
            <w:pPr>
              <w:jc w:val="center"/>
              <w:rPr>
                <w:rFonts w:ascii="Times New Roman" w:eastAsia="Calibri" w:hAnsi="Times New Roman"/>
                <w:b/>
                <w:sz w:val="22"/>
                <w:szCs w:val="22"/>
              </w:rPr>
            </w:pPr>
            <w:r w:rsidRPr="00AA3E3B">
              <w:rPr>
                <w:rFonts w:ascii="Times New Roman" w:eastAsia="Calibri" w:hAnsi="Times New Roman"/>
                <w:b/>
                <w:sz w:val="22"/>
                <w:szCs w:val="22"/>
              </w:rPr>
              <w:t>Probability and consequence</w:t>
            </w:r>
          </w:p>
        </w:tc>
        <w:tc>
          <w:tcPr>
            <w:tcW w:w="3354" w:type="dxa"/>
            <w:shd w:val="clear" w:color="auto" w:fill="D9E2F3" w:themeFill="accent1" w:themeFillTint="33"/>
          </w:tcPr>
          <w:p w:rsidR="00A205DE" w:rsidRPr="00AA3E3B" w:rsidRDefault="00A205DE" w:rsidP="001772D3">
            <w:pPr>
              <w:jc w:val="center"/>
              <w:rPr>
                <w:rFonts w:ascii="Times New Roman" w:eastAsia="Calibri" w:hAnsi="Times New Roman"/>
                <w:b/>
                <w:sz w:val="22"/>
                <w:szCs w:val="22"/>
              </w:rPr>
            </w:pPr>
            <w:r w:rsidRPr="00AA3E3B">
              <w:rPr>
                <w:rFonts w:ascii="Times New Roman" w:eastAsia="Calibri" w:hAnsi="Times New Roman"/>
                <w:b/>
                <w:sz w:val="22"/>
                <w:szCs w:val="22"/>
              </w:rPr>
              <w:t>Proposed risk-reducing measures</w:t>
            </w:r>
          </w:p>
        </w:tc>
      </w:tr>
      <w:tr w:rsidR="00A205DE" w:rsidRPr="00AA3E3B" w:rsidTr="001772D3">
        <w:tc>
          <w:tcPr>
            <w:tcW w:w="3204" w:type="dxa"/>
          </w:tcPr>
          <w:p w:rsidR="00A205DE" w:rsidRPr="00AA3E3B" w:rsidRDefault="00A205DE" w:rsidP="00A205DE">
            <w:pPr>
              <w:rPr>
                <w:rFonts w:ascii="Times New Roman" w:eastAsia="Calibri" w:hAnsi="Times New Roman"/>
                <w:sz w:val="22"/>
                <w:szCs w:val="22"/>
              </w:rPr>
            </w:pPr>
            <w:r w:rsidRPr="00AA3E3B">
              <w:rPr>
                <w:rFonts w:ascii="Times New Roman" w:eastAsia="Calibri" w:hAnsi="Times New Roman"/>
                <w:sz w:val="22"/>
                <w:szCs w:val="22"/>
              </w:rPr>
              <w:t xml:space="preserve">Political instability caused by the pre-elections period might slow down the sectoral reform processes  </w:t>
            </w:r>
          </w:p>
        </w:tc>
        <w:tc>
          <w:tcPr>
            <w:tcW w:w="3501" w:type="dxa"/>
          </w:tcPr>
          <w:p w:rsidR="00A205DE" w:rsidRPr="00AA3E3B" w:rsidRDefault="00A205DE" w:rsidP="00A205DE">
            <w:pPr>
              <w:numPr>
                <w:ilvl w:val="0"/>
                <w:numId w:val="6"/>
              </w:numPr>
              <w:ind w:left="165" w:hanging="180"/>
              <w:rPr>
                <w:rFonts w:ascii="Times New Roman" w:eastAsia="Calibri" w:hAnsi="Times New Roman"/>
                <w:sz w:val="22"/>
                <w:szCs w:val="22"/>
              </w:rPr>
            </w:pPr>
            <w:r w:rsidRPr="00AA3E3B">
              <w:rPr>
                <w:rFonts w:ascii="Times New Roman" w:eastAsia="Calibri" w:hAnsi="Times New Roman"/>
                <w:sz w:val="22"/>
                <w:szCs w:val="22"/>
              </w:rPr>
              <w:t xml:space="preserve">Likely </w:t>
            </w:r>
          </w:p>
          <w:p w:rsidR="00A205DE" w:rsidRPr="00AA3E3B" w:rsidRDefault="00A205DE" w:rsidP="00A205DE">
            <w:pPr>
              <w:numPr>
                <w:ilvl w:val="0"/>
                <w:numId w:val="6"/>
              </w:numPr>
              <w:ind w:left="165" w:hanging="180"/>
              <w:rPr>
                <w:rFonts w:ascii="Times New Roman" w:eastAsia="Calibri" w:hAnsi="Times New Roman"/>
                <w:sz w:val="22"/>
                <w:szCs w:val="22"/>
              </w:rPr>
            </w:pPr>
            <w:r w:rsidRPr="00AA3E3B">
              <w:rPr>
                <w:rFonts w:ascii="Times New Roman" w:eastAsia="Calibri" w:hAnsi="Times New Roman"/>
                <w:sz w:val="22"/>
                <w:szCs w:val="22"/>
              </w:rPr>
              <w:t xml:space="preserve">With the forthcoming elections of the President and Parliament in Ukraine (2019), the political agenda may distract attention of key national policy-makers from reforms to electoral campaigning; it may cause resistance of certain state institutions towards the proposed vision of the civil service reform </w:t>
            </w:r>
          </w:p>
        </w:tc>
        <w:tc>
          <w:tcPr>
            <w:tcW w:w="3354" w:type="dxa"/>
          </w:tcPr>
          <w:p w:rsidR="00A205DE" w:rsidRPr="00AA3E3B" w:rsidRDefault="00A205DE" w:rsidP="00A205DE">
            <w:pPr>
              <w:numPr>
                <w:ilvl w:val="0"/>
                <w:numId w:val="6"/>
              </w:numPr>
              <w:ind w:left="165" w:hanging="180"/>
              <w:rPr>
                <w:rFonts w:ascii="Times New Roman" w:eastAsia="Calibri" w:hAnsi="Times New Roman"/>
                <w:sz w:val="22"/>
                <w:szCs w:val="22"/>
              </w:rPr>
            </w:pPr>
            <w:r w:rsidRPr="00AA3E3B">
              <w:rPr>
                <w:rFonts w:ascii="Times New Roman" w:eastAsia="Calibri" w:hAnsi="Times New Roman"/>
                <w:sz w:val="22"/>
                <w:szCs w:val="22"/>
              </w:rPr>
              <w:t>Increased advocacy and dialogue with the authorities with engagement of reliable civil society partners and think tanks will work to reverse this possible trend</w:t>
            </w:r>
          </w:p>
          <w:p w:rsidR="00A205DE" w:rsidRPr="00AA3E3B" w:rsidRDefault="00A205DE" w:rsidP="00A205DE">
            <w:pPr>
              <w:numPr>
                <w:ilvl w:val="0"/>
                <w:numId w:val="6"/>
              </w:numPr>
              <w:ind w:left="165" w:hanging="180"/>
              <w:rPr>
                <w:rFonts w:ascii="Times New Roman" w:eastAsia="Calibri" w:hAnsi="Times New Roman"/>
                <w:sz w:val="22"/>
                <w:szCs w:val="22"/>
              </w:rPr>
            </w:pPr>
            <w:r w:rsidRPr="00AA3E3B">
              <w:rPr>
                <w:rFonts w:ascii="Times New Roman" w:eastAsia="Calibri" w:hAnsi="Times New Roman"/>
                <w:sz w:val="22"/>
                <w:szCs w:val="22"/>
              </w:rPr>
              <w:t xml:space="preserve">Development of the training </w:t>
            </w:r>
            <w:proofErr w:type="spellStart"/>
            <w:r w:rsidRPr="00AA3E3B">
              <w:rPr>
                <w:rFonts w:ascii="Times New Roman" w:eastAsia="Calibri" w:hAnsi="Times New Roman"/>
                <w:sz w:val="22"/>
                <w:szCs w:val="22"/>
              </w:rPr>
              <w:t>programmes</w:t>
            </w:r>
            <w:proofErr w:type="spellEnd"/>
            <w:r w:rsidRPr="00AA3E3B">
              <w:rPr>
                <w:rFonts w:ascii="Times New Roman" w:eastAsia="Calibri" w:hAnsi="Times New Roman"/>
                <w:sz w:val="22"/>
                <w:szCs w:val="22"/>
              </w:rPr>
              <w:t xml:space="preserve"> in line with the key strategic priorities of the civil service reform defined in the legislation and policy documents will contribute to stronger national ownership of the product </w:t>
            </w:r>
          </w:p>
        </w:tc>
      </w:tr>
      <w:tr w:rsidR="00A205DE" w:rsidRPr="00AA3E3B" w:rsidTr="001772D3">
        <w:tc>
          <w:tcPr>
            <w:tcW w:w="3204" w:type="dxa"/>
          </w:tcPr>
          <w:p w:rsidR="00A205DE" w:rsidRPr="00AA3E3B" w:rsidRDefault="00A205DE" w:rsidP="00A205DE">
            <w:pPr>
              <w:rPr>
                <w:rFonts w:ascii="Times New Roman" w:eastAsia="Calibri" w:hAnsi="Times New Roman"/>
                <w:sz w:val="22"/>
                <w:szCs w:val="22"/>
              </w:rPr>
            </w:pPr>
            <w:r w:rsidRPr="00AA3E3B">
              <w:rPr>
                <w:rFonts w:ascii="Times New Roman" w:eastAsia="Calibri" w:hAnsi="Times New Roman"/>
                <w:sz w:val="22"/>
                <w:szCs w:val="22"/>
              </w:rPr>
              <w:t xml:space="preserve">Key national state authorities concerned might be reluctant to the proposed additional measures to improve civil society-Government dialogue </w:t>
            </w:r>
          </w:p>
        </w:tc>
        <w:tc>
          <w:tcPr>
            <w:tcW w:w="3501" w:type="dxa"/>
          </w:tcPr>
          <w:p w:rsidR="00A205DE" w:rsidRPr="00AA3E3B" w:rsidRDefault="00A205DE" w:rsidP="00A205DE">
            <w:pPr>
              <w:numPr>
                <w:ilvl w:val="0"/>
                <w:numId w:val="6"/>
              </w:numPr>
              <w:ind w:left="165" w:hanging="180"/>
              <w:rPr>
                <w:rFonts w:ascii="Times New Roman" w:eastAsia="Calibri" w:hAnsi="Times New Roman"/>
                <w:sz w:val="22"/>
                <w:szCs w:val="22"/>
              </w:rPr>
            </w:pPr>
            <w:r w:rsidRPr="00AA3E3B">
              <w:rPr>
                <w:rFonts w:ascii="Times New Roman" w:eastAsia="Calibri" w:hAnsi="Times New Roman"/>
                <w:sz w:val="22"/>
                <w:szCs w:val="22"/>
              </w:rPr>
              <w:t xml:space="preserve">Highly Likely </w:t>
            </w:r>
          </w:p>
          <w:p w:rsidR="00A205DE" w:rsidRPr="00AA3E3B" w:rsidRDefault="00A205DE" w:rsidP="00A205DE">
            <w:pPr>
              <w:numPr>
                <w:ilvl w:val="0"/>
                <w:numId w:val="6"/>
              </w:numPr>
              <w:ind w:left="165" w:hanging="180"/>
              <w:rPr>
                <w:rFonts w:ascii="Times New Roman" w:eastAsia="Calibri" w:hAnsi="Times New Roman"/>
                <w:sz w:val="22"/>
                <w:szCs w:val="22"/>
              </w:rPr>
            </w:pPr>
            <w:r w:rsidRPr="00AA3E3B">
              <w:rPr>
                <w:rFonts w:ascii="Times New Roman" w:eastAsia="Calibri" w:hAnsi="Times New Roman"/>
                <w:sz w:val="22"/>
                <w:szCs w:val="22"/>
              </w:rPr>
              <w:t xml:space="preserve">With the forthcoming elections of the President and Parliament in Ukraine (2019), the political agenda may distract attention of key national policy-makers from reforms to electoral campaigning; it may cause resistance of certain state institutions towards the proposed vision of the civil service reform </w:t>
            </w:r>
          </w:p>
        </w:tc>
        <w:tc>
          <w:tcPr>
            <w:tcW w:w="3354" w:type="dxa"/>
          </w:tcPr>
          <w:p w:rsidR="00A205DE" w:rsidRPr="00AA3E3B" w:rsidRDefault="00A205DE" w:rsidP="00A205DE">
            <w:pPr>
              <w:numPr>
                <w:ilvl w:val="0"/>
                <w:numId w:val="6"/>
              </w:numPr>
              <w:ind w:left="165" w:hanging="180"/>
              <w:rPr>
                <w:rFonts w:ascii="Times New Roman" w:eastAsia="Calibri" w:hAnsi="Times New Roman"/>
                <w:sz w:val="22"/>
                <w:szCs w:val="22"/>
              </w:rPr>
            </w:pPr>
            <w:r w:rsidRPr="00AA3E3B">
              <w:rPr>
                <w:rFonts w:ascii="Times New Roman" w:eastAsia="Calibri" w:hAnsi="Times New Roman"/>
                <w:sz w:val="22"/>
                <w:szCs w:val="22"/>
              </w:rPr>
              <w:t xml:space="preserve">UNDP previous interventions created grounds for further effective promotion of the reform agenda among the high-level state institutions </w:t>
            </w:r>
          </w:p>
          <w:p w:rsidR="00A205DE" w:rsidRPr="00AA3E3B" w:rsidRDefault="00A205DE" w:rsidP="00A205DE">
            <w:pPr>
              <w:numPr>
                <w:ilvl w:val="0"/>
                <w:numId w:val="6"/>
              </w:numPr>
              <w:ind w:left="165" w:hanging="180"/>
              <w:rPr>
                <w:rFonts w:ascii="Times New Roman" w:eastAsia="Calibri" w:hAnsi="Times New Roman"/>
                <w:sz w:val="22"/>
                <w:szCs w:val="22"/>
              </w:rPr>
            </w:pPr>
            <w:r w:rsidRPr="00AA3E3B">
              <w:rPr>
                <w:rFonts w:ascii="Times New Roman" w:eastAsia="Calibri" w:hAnsi="Times New Roman"/>
                <w:sz w:val="22"/>
                <w:szCs w:val="22"/>
              </w:rPr>
              <w:t xml:space="preserve">UNDP sub-national civil society hubs have the models, policies and experiences to engage citizens in their local communities through advocacy campaigns and other measures for relationships and stronger impact; their engagement in advocacy will be highly beneficial </w:t>
            </w:r>
          </w:p>
        </w:tc>
      </w:tr>
      <w:tr w:rsidR="00A205DE" w:rsidRPr="00AA3E3B" w:rsidTr="001772D3">
        <w:tc>
          <w:tcPr>
            <w:tcW w:w="3204" w:type="dxa"/>
          </w:tcPr>
          <w:p w:rsidR="00A205DE" w:rsidRPr="00AA3E3B" w:rsidRDefault="00A205DE" w:rsidP="00A205DE">
            <w:pPr>
              <w:rPr>
                <w:rFonts w:ascii="Times New Roman" w:eastAsia="Calibri" w:hAnsi="Times New Roman"/>
                <w:sz w:val="22"/>
                <w:szCs w:val="22"/>
              </w:rPr>
            </w:pPr>
            <w:r w:rsidRPr="00AA3E3B">
              <w:rPr>
                <w:rFonts w:ascii="Times New Roman" w:eastAsia="Calibri" w:hAnsi="Times New Roman"/>
                <w:sz w:val="22"/>
                <w:szCs w:val="22"/>
              </w:rPr>
              <w:t xml:space="preserve">Lack of competence and capacity of civil society </w:t>
            </w:r>
            <w:proofErr w:type="spellStart"/>
            <w:r w:rsidRPr="00AA3E3B">
              <w:rPr>
                <w:rFonts w:ascii="Times New Roman" w:eastAsia="Calibri" w:hAnsi="Times New Roman"/>
                <w:sz w:val="22"/>
                <w:szCs w:val="22"/>
              </w:rPr>
              <w:t>organisations</w:t>
            </w:r>
            <w:proofErr w:type="spellEnd"/>
            <w:r w:rsidRPr="00AA3E3B">
              <w:rPr>
                <w:rFonts w:ascii="Times New Roman" w:eastAsia="Calibri" w:hAnsi="Times New Roman"/>
                <w:sz w:val="22"/>
                <w:szCs w:val="22"/>
              </w:rPr>
              <w:t xml:space="preserve"> to engage in expert assessment of the state authorities</w:t>
            </w:r>
            <w:r w:rsidRPr="00AA3E3B">
              <w:rPr>
                <w:rFonts w:ascii="Times New Roman" w:eastAsia="Calibri" w:hAnsi="Times New Roman"/>
                <w:color w:val="000000"/>
                <w:sz w:val="22"/>
                <w:szCs w:val="22"/>
                <w:lang w:val="en-GB" w:eastAsia="da-DK"/>
              </w:rPr>
              <w:t xml:space="preserve"> </w:t>
            </w:r>
          </w:p>
        </w:tc>
        <w:tc>
          <w:tcPr>
            <w:tcW w:w="3501" w:type="dxa"/>
          </w:tcPr>
          <w:p w:rsidR="00A205DE" w:rsidRPr="00AA3E3B" w:rsidRDefault="00A205DE" w:rsidP="00A205DE">
            <w:pPr>
              <w:numPr>
                <w:ilvl w:val="0"/>
                <w:numId w:val="6"/>
              </w:numPr>
              <w:ind w:left="165" w:hanging="180"/>
              <w:rPr>
                <w:rFonts w:ascii="Times New Roman" w:eastAsia="Calibri" w:hAnsi="Times New Roman"/>
                <w:sz w:val="22"/>
                <w:szCs w:val="22"/>
              </w:rPr>
            </w:pPr>
            <w:r w:rsidRPr="00AA3E3B">
              <w:rPr>
                <w:rFonts w:ascii="Times New Roman" w:eastAsia="Calibri" w:hAnsi="Times New Roman"/>
                <w:sz w:val="22"/>
                <w:szCs w:val="22"/>
              </w:rPr>
              <w:t>Medium</w:t>
            </w:r>
          </w:p>
          <w:p w:rsidR="00A205DE" w:rsidRPr="00AA3E3B" w:rsidRDefault="00A205DE" w:rsidP="00A205DE">
            <w:pPr>
              <w:numPr>
                <w:ilvl w:val="0"/>
                <w:numId w:val="6"/>
              </w:numPr>
              <w:ind w:left="165" w:hanging="180"/>
              <w:rPr>
                <w:rFonts w:ascii="Times New Roman" w:eastAsia="Calibri" w:hAnsi="Times New Roman"/>
                <w:sz w:val="22"/>
                <w:szCs w:val="22"/>
              </w:rPr>
            </w:pPr>
            <w:r w:rsidRPr="00AA3E3B">
              <w:rPr>
                <w:rFonts w:ascii="Times New Roman" w:eastAsia="Calibri" w:hAnsi="Times New Roman"/>
                <w:sz w:val="22"/>
                <w:szCs w:val="22"/>
              </w:rPr>
              <w:t xml:space="preserve">The lack of fully professional local civil society partners or implementers may seriously impact the quality of the expected assessment results and proposed ways for improvement of the good governance practices at the level of state institutions </w:t>
            </w:r>
          </w:p>
        </w:tc>
        <w:tc>
          <w:tcPr>
            <w:tcW w:w="3354" w:type="dxa"/>
          </w:tcPr>
          <w:p w:rsidR="00A205DE" w:rsidRPr="00AA3E3B" w:rsidRDefault="00A205DE" w:rsidP="00A205DE">
            <w:pPr>
              <w:numPr>
                <w:ilvl w:val="0"/>
                <w:numId w:val="6"/>
              </w:numPr>
              <w:ind w:left="165" w:hanging="180"/>
              <w:rPr>
                <w:rFonts w:ascii="Times New Roman" w:eastAsia="Calibri" w:hAnsi="Times New Roman"/>
                <w:sz w:val="22"/>
                <w:szCs w:val="22"/>
              </w:rPr>
            </w:pPr>
            <w:r w:rsidRPr="00AA3E3B">
              <w:rPr>
                <w:rFonts w:ascii="Times New Roman" w:eastAsia="Calibri" w:hAnsi="Times New Roman"/>
                <w:sz w:val="22"/>
                <w:szCs w:val="22"/>
              </w:rPr>
              <w:t xml:space="preserve">UNDP strategy has an in-built mechanism of capacity raising and peer-learning, organically growing the resource base of capable civil society </w:t>
            </w:r>
            <w:proofErr w:type="spellStart"/>
            <w:r w:rsidRPr="00AA3E3B">
              <w:rPr>
                <w:rFonts w:ascii="Times New Roman" w:eastAsia="Calibri" w:hAnsi="Times New Roman"/>
                <w:sz w:val="22"/>
                <w:szCs w:val="22"/>
              </w:rPr>
              <w:t>organisations</w:t>
            </w:r>
            <w:proofErr w:type="spellEnd"/>
          </w:p>
          <w:p w:rsidR="00A205DE" w:rsidRPr="00AA3E3B" w:rsidRDefault="00A205DE" w:rsidP="00A205DE">
            <w:pPr>
              <w:numPr>
                <w:ilvl w:val="0"/>
                <w:numId w:val="6"/>
              </w:numPr>
              <w:ind w:left="165" w:hanging="180"/>
              <w:rPr>
                <w:rFonts w:ascii="Times New Roman" w:eastAsia="Calibri" w:hAnsi="Times New Roman"/>
                <w:sz w:val="22"/>
                <w:szCs w:val="22"/>
              </w:rPr>
            </w:pPr>
            <w:r w:rsidRPr="00AA3E3B">
              <w:rPr>
                <w:rFonts w:ascii="Times New Roman" w:eastAsia="Calibri" w:hAnsi="Times New Roman"/>
                <w:sz w:val="22"/>
                <w:szCs w:val="22"/>
              </w:rPr>
              <w:t xml:space="preserve">Mapping projects and effective evaluation mechanisms help identify and strengthen appropriate and promising CSO partners </w:t>
            </w:r>
          </w:p>
        </w:tc>
      </w:tr>
      <w:tr w:rsidR="00A205DE" w:rsidRPr="00AA3E3B" w:rsidTr="001772D3">
        <w:tc>
          <w:tcPr>
            <w:tcW w:w="3204" w:type="dxa"/>
          </w:tcPr>
          <w:p w:rsidR="00A205DE" w:rsidRPr="00AA3E3B" w:rsidRDefault="00A205DE" w:rsidP="00A205DE">
            <w:pPr>
              <w:rPr>
                <w:rFonts w:ascii="Times New Roman" w:eastAsia="Calibri" w:hAnsi="Times New Roman"/>
                <w:sz w:val="22"/>
                <w:szCs w:val="22"/>
              </w:rPr>
            </w:pPr>
            <w:r w:rsidRPr="00AA3E3B">
              <w:rPr>
                <w:rFonts w:ascii="Times New Roman" w:eastAsia="Calibri" w:hAnsi="Times New Roman"/>
                <w:sz w:val="22"/>
                <w:szCs w:val="22"/>
              </w:rPr>
              <w:t xml:space="preserve">The ministries/agencies involved might not be sincerely interested in introducing changes, and hence might imitation the improvements in communication/cooperation with public </w:t>
            </w:r>
          </w:p>
        </w:tc>
        <w:tc>
          <w:tcPr>
            <w:tcW w:w="3501" w:type="dxa"/>
          </w:tcPr>
          <w:p w:rsidR="00A205DE" w:rsidRPr="00AA3E3B" w:rsidRDefault="00A205DE" w:rsidP="00A205DE">
            <w:pPr>
              <w:numPr>
                <w:ilvl w:val="0"/>
                <w:numId w:val="6"/>
              </w:numPr>
              <w:ind w:left="165" w:hanging="180"/>
              <w:rPr>
                <w:rFonts w:ascii="Times New Roman" w:eastAsia="Calibri" w:hAnsi="Times New Roman"/>
                <w:sz w:val="22"/>
                <w:szCs w:val="22"/>
              </w:rPr>
            </w:pPr>
            <w:r w:rsidRPr="00AA3E3B">
              <w:rPr>
                <w:rFonts w:ascii="Times New Roman" w:eastAsia="Calibri" w:hAnsi="Times New Roman"/>
                <w:sz w:val="22"/>
                <w:szCs w:val="22"/>
              </w:rPr>
              <w:t>Medium</w:t>
            </w:r>
          </w:p>
          <w:p w:rsidR="00A205DE" w:rsidRPr="00AA3E3B" w:rsidRDefault="00A205DE" w:rsidP="00A205DE">
            <w:pPr>
              <w:numPr>
                <w:ilvl w:val="0"/>
                <w:numId w:val="6"/>
              </w:numPr>
              <w:ind w:left="165" w:hanging="180"/>
              <w:rPr>
                <w:rFonts w:ascii="Times New Roman" w:eastAsia="Calibri" w:hAnsi="Times New Roman"/>
                <w:sz w:val="22"/>
                <w:szCs w:val="22"/>
              </w:rPr>
            </w:pPr>
            <w:r w:rsidRPr="00AA3E3B">
              <w:rPr>
                <w:rFonts w:ascii="Times New Roman" w:eastAsia="Calibri" w:hAnsi="Times New Roman"/>
                <w:sz w:val="22"/>
                <w:szCs w:val="22"/>
              </w:rPr>
              <w:t>If the introduction of improvement in cooperation with public happens only on the surface of the everyday activities of the institutions, the anticipated changes will not happen</w:t>
            </w:r>
          </w:p>
        </w:tc>
        <w:tc>
          <w:tcPr>
            <w:tcW w:w="3354" w:type="dxa"/>
          </w:tcPr>
          <w:p w:rsidR="00A205DE" w:rsidRPr="00AA3E3B" w:rsidRDefault="00A205DE" w:rsidP="00A205DE">
            <w:pPr>
              <w:numPr>
                <w:ilvl w:val="0"/>
                <w:numId w:val="6"/>
              </w:numPr>
              <w:ind w:left="165" w:hanging="180"/>
              <w:rPr>
                <w:rFonts w:ascii="Times New Roman" w:eastAsia="Calibri" w:hAnsi="Times New Roman"/>
                <w:sz w:val="22"/>
                <w:szCs w:val="22"/>
              </w:rPr>
            </w:pPr>
            <w:r w:rsidRPr="00AA3E3B">
              <w:rPr>
                <w:rFonts w:ascii="Times New Roman" w:eastAsia="Calibri" w:hAnsi="Times New Roman"/>
                <w:sz w:val="22"/>
                <w:szCs w:val="22"/>
              </w:rPr>
              <w:t>Ensure public oversight and quality assurance of the initiative</w:t>
            </w:r>
          </w:p>
          <w:p w:rsidR="00A205DE" w:rsidRPr="00AA3E3B" w:rsidRDefault="00A205DE" w:rsidP="00A205DE">
            <w:pPr>
              <w:numPr>
                <w:ilvl w:val="0"/>
                <w:numId w:val="6"/>
              </w:numPr>
              <w:ind w:left="165" w:hanging="180"/>
              <w:rPr>
                <w:rFonts w:ascii="Times New Roman" w:eastAsia="Calibri" w:hAnsi="Times New Roman"/>
                <w:sz w:val="22"/>
                <w:szCs w:val="22"/>
              </w:rPr>
            </w:pPr>
            <w:r w:rsidRPr="00AA3E3B">
              <w:rPr>
                <w:rFonts w:ascii="Times New Roman" w:eastAsia="Calibri" w:hAnsi="Times New Roman"/>
                <w:sz w:val="22"/>
                <w:szCs w:val="22"/>
              </w:rPr>
              <w:t xml:space="preserve">The list of minimal requirements applicable to each ministry/agency shall be developed to ensure quality </w:t>
            </w:r>
          </w:p>
        </w:tc>
      </w:tr>
      <w:tr w:rsidR="00A205DE" w:rsidRPr="00AA3E3B" w:rsidTr="001772D3">
        <w:tc>
          <w:tcPr>
            <w:tcW w:w="3204" w:type="dxa"/>
          </w:tcPr>
          <w:p w:rsidR="00A205DE" w:rsidRPr="00AA3E3B" w:rsidRDefault="00A205DE" w:rsidP="00A205DE">
            <w:pPr>
              <w:rPr>
                <w:rFonts w:ascii="Times New Roman" w:eastAsia="Calibri" w:hAnsi="Times New Roman"/>
                <w:sz w:val="22"/>
                <w:szCs w:val="22"/>
              </w:rPr>
            </w:pPr>
            <w:r w:rsidRPr="00AA3E3B">
              <w:rPr>
                <w:rFonts w:ascii="Times New Roman" w:eastAsia="Calibri" w:hAnsi="Times New Roman"/>
                <w:sz w:val="22"/>
                <w:szCs w:val="22"/>
              </w:rPr>
              <w:t xml:space="preserve">The selected institutions might nominate for participation in the </w:t>
            </w:r>
            <w:r w:rsidRPr="00AA3E3B">
              <w:rPr>
                <w:rFonts w:ascii="Times New Roman" w:eastAsia="Calibri" w:hAnsi="Times New Roman"/>
                <w:sz w:val="22"/>
                <w:szCs w:val="22"/>
              </w:rPr>
              <w:lastRenderedPageBreak/>
              <w:t>planned vocational training only low-profile public servants that cannot initiate much innovation in their agencies</w:t>
            </w:r>
          </w:p>
        </w:tc>
        <w:tc>
          <w:tcPr>
            <w:tcW w:w="3501" w:type="dxa"/>
          </w:tcPr>
          <w:p w:rsidR="00A205DE" w:rsidRPr="00AA3E3B" w:rsidRDefault="00A205DE" w:rsidP="00A205DE">
            <w:pPr>
              <w:numPr>
                <w:ilvl w:val="0"/>
                <w:numId w:val="6"/>
              </w:numPr>
              <w:ind w:left="165" w:hanging="180"/>
              <w:rPr>
                <w:rFonts w:ascii="Times New Roman" w:eastAsia="Calibri" w:hAnsi="Times New Roman"/>
                <w:sz w:val="22"/>
                <w:szCs w:val="22"/>
              </w:rPr>
            </w:pPr>
            <w:r w:rsidRPr="00AA3E3B">
              <w:rPr>
                <w:rFonts w:ascii="Times New Roman" w:eastAsia="Calibri" w:hAnsi="Times New Roman"/>
                <w:sz w:val="22"/>
                <w:szCs w:val="22"/>
              </w:rPr>
              <w:lastRenderedPageBreak/>
              <w:t xml:space="preserve">Medium to high </w:t>
            </w:r>
          </w:p>
          <w:p w:rsidR="00A205DE" w:rsidRPr="00AA3E3B" w:rsidRDefault="00A205DE" w:rsidP="00A205DE">
            <w:pPr>
              <w:numPr>
                <w:ilvl w:val="0"/>
                <w:numId w:val="6"/>
              </w:numPr>
              <w:ind w:left="165" w:hanging="180"/>
              <w:rPr>
                <w:rFonts w:ascii="Times New Roman" w:eastAsia="Calibri" w:hAnsi="Times New Roman"/>
                <w:sz w:val="22"/>
                <w:szCs w:val="22"/>
              </w:rPr>
            </w:pPr>
            <w:r w:rsidRPr="00AA3E3B">
              <w:rPr>
                <w:rFonts w:ascii="Times New Roman" w:eastAsia="Calibri" w:hAnsi="Times New Roman"/>
                <w:sz w:val="22"/>
                <w:szCs w:val="22"/>
              </w:rPr>
              <w:lastRenderedPageBreak/>
              <w:t xml:space="preserve">With multiple priorities of the reform, participation of the low-profile representatives in the exercise will not lead to the anticipated change </w:t>
            </w:r>
          </w:p>
        </w:tc>
        <w:tc>
          <w:tcPr>
            <w:tcW w:w="3354" w:type="dxa"/>
          </w:tcPr>
          <w:p w:rsidR="00A205DE" w:rsidRPr="00AA3E3B" w:rsidRDefault="00A205DE" w:rsidP="00A205DE">
            <w:pPr>
              <w:numPr>
                <w:ilvl w:val="0"/>
                <w:numId w:val="6"/>
              </w:numPr>
              <w:ind w:left="165" w:hanging="180"/>
              <w:rPr>
                <w:rFonts w:ascii="Times New Roman" w:eastAsia="Calibri" w:hAnsi="Times New Roman"/>
                <w:sz w:val="22"/>
                <w:szCs w:val="22"/>
              </w:rPr>
            </w:pPr>
            <w:r w:rsidRPr="00AA3E3B">
              <w:rPr>
                <w:rFonts w:ascii="Times New Roman" w:eastAsia="Calibri" w:hAnsi="Times New Roman"/>
                <w:sz w:val="22"/>
                <w:szCs w:val="22"/>
              </w:rPr>
              <w:lastRenderedPageBreak/>
              <w:t xml:space="preserve">Include at least one middle level servants (Heads of Departments) </w:t>
            </w:r>
            <w:r w:rsidRPr="00AA3E3B">
              <w:rPr>
                <w:rFonts w:ascii="Times New Roman" w:eastAsia="Calibri" w:hAnsi="Times New Roman"/>
                <w:sz w:val="22"/>
                <w:szCs w:val="22"/>
              </w:rPr>
              <w:lastRenderedPageBreak/>
              <w:t xml:space="preserve">from each ministry/agency into the trainings </w:t>
            </w:r>
          </w:p>
          <w:p w:rsidR="00A205DE" w:rsidRPr="00AA3E3B" w:rsidRDefault="00A205DE" w:rsidP="00A205DE">
            <w:pPr>
              <w:numPr>
                <w:ilvl w:val="0"/>
                <w:numId w:val="6"/>
              </w:numPr>
              <w:ind w:left="165" w:hanging="180"/>
              <w:rPr>
                <w:rFonts w:ascii="Times New Roman" w:eastAsia="Calibri" w:hAnsi="Times New Roman"/>
                <w:sz w:val="22"/>
                <w:szCs w:val="22"/>
              </w:rPr>
            </w:pPr>
            <w:r w:rsidRPr="00AA3E3B">
              <w:rPr>
                <w:rFonts w:ascii="Times New Roman" w:eastAsia="Calibri" w:hAnsi="Times New Roman"/>
                <w:sz w:val="22"/>
                <w:szCs w:val="22"/>
              </w:rPr>
              <w:t>Envisage practical follow up of each training course</w:t>
            </w:r>
          </w:p>
        </w:tc>
      </w:tr>
      <w:tr w:rsidR="00A205DE" w:rsidRPr="00AA3E3B" w:rsidTr="001772D3">
        <w:tc>
          <w:tcPr>
            <w:tcW w:w="3204" w:type="dxa"/>
          </w:tcPr>
          <w:p w:rsidR="00A205DE" w:rsidRPr="00AA3E3B" w:rsidRDefault="00A205DE" w:rsidP="00A205DE">
            <w:pPr>
              <w:rPr>
                <w:rFonts w:ascii="Times New Roman" w:eastAsia="Calibri" w:hAnsi="Times New Roman"/>
                <w:sz w:val="22"/>
                <w:szCs w:val="22"/>
              </w:rPr>
            </w:pPr>
            <w:r w:rsidRPr="00AA3E3B">
              <w:rPr>
                <w:rFonts w:ascii="Times New Roman" w:eastAsia="Calibri" w:hAnsi="Times New Roman"/>
                <w:sz w:val="22"/>
                <w:szCs w:val="22"/>
              </w:rPr>
              <w:lastRenderedPageBreak/>
              <w:t>Trained public servants might change their job</w:t>
            </w:r>
          </w:p>
        </w:tc>
        <w:tc>
          <w:tcPr>
            <w:tcW w:w="3501" w:type="dxa"/>
          </w:tcPr>
          <w:p w:rsidR="00A205DE" w:rsidRPr="00AA3E3B" w:rsidRDefault="00A205DE" w:rsidP="00A205DE">
            <w:pPr>
              <w:numPr>
                <w:ilvl w:val="0"/>
                <w:numId w:val="6"/>
              </w:numPr>
              <w:ind w:left="165" w:hanging="180"/>
              <w:rPr>
                <w:rFonts w:ascii="Times New Roman" w:eastAsia="Calibri" w:hAnsi="Times New Roman"/>
                <w:sz w:val="22"/>
                <w:szCs w:val="22"/>
              </w:rPr>
            </w:pPr>
            <w:r w:rsidRPr="00AA3E3B">
              <w:rPr>
                <w:rFonts w:ascii="Times New Roman" w:eastAsia="Calibri" w:hAnsi="Times New Roman"/>
                <w:sz w:val="22"/>
                <w:szCs w:val="22"/>
              </w:rPr>
              <w:t xml:space="preserve">Medium </w:t>
            </w:r>
          </w:p>
          <w:p w:rsidR="00A205DE" w:rsidRPr="00AA3E3B" w:rsidRDefault="00A205DE" w:rsidP="00A205DE">
            <w:pPr>
              <w:numPr>
                <w:ilvl w:val="0"/>
                <w:numId w:val="6"/>
              </w:numPr>
              <w:ind w:left="165" w:hanging="180"/>
              <w:rPr>
                <w:rFonts w:ascii="Times New Roman" w:eastAsia="Calibri" w:hAnsi="Times New Roman"/>
                <w:sz w:val="22"/>
                <w:szCs w:val="22"/>
              </w:rPr>
            </w:pPr>
            <w:r w:rsidRPr="00AA3E3B">
              <w:rPr>
                <w:rFonts w:ascii="Times New Roman" w:eastAsia="Calibri" w:hAnsi="Times New Roman"/>
                <w:sz w:val="22"/>
                <w:szCs w:val="22"/>
              </w:rPr>
              <w:t xml:space="preserve">As the civil service reform is quite dynamic now, there is high attention to the reform and opportunities for civil servants across different agencies, so as trained public servants might change their jobs, the expertise developed might be transferred to other agencies </w:t>
            </w:r>
          </w:p>
        </w:tc>
        <w:tc>
          <w:tcPr>
            <w:tcW w:w="3354" w:type="dxa"/>
          </w:tcPr>
          <w:p w:rsidR="00A205DE" w:rsidRPr="00AA3E3B" w:rsidRDefault="00A205DE" w:rsidP="00A205DE">
            <w:pPr>
              <w:numPr>
                <w:ilvl w:val="0"/>
                <w:numId w:val="6"/>
              </w:numPr>
              <w:ind w:left="165" w:hanging="180"/>
              <w:rPr>
                <w:rFonts w:ascii="Times New Roman" w:eastAsia="Calibri" w:hAnsi="Times New Roman"/>
                <w:sz w:val="22"/>
                <w:szCs w:val="22"/>
              </w:rPr>
            </w:pPr>
            <w:r w:rsidRPr="00AA3E3B">
              <w:rPr>
                <w:rFonts w:ascii="Times New Roman" w:eastAsia="Calibri" w:hAnsi="Times New Roman"/>
                <w:sz w:val="22"/>
                <w:szCs w:val="22"/>
              </w:rPr>
              <w:t>Access to the training materials should be made available for other public servants as well (with support of the State Civil Service Agency)</w:t>
            </w:r>
          </w:p>
          <w:p w:rsidR="00A205DE" w:rsidRPr="00AA3E3B" w:rsidRDefault="00A205DE" w:rsidP="00A205DE">
            <w:pPr>
              <w:numPr>
                <w:ilvl w:val="0"/>
                <w:numId w:val="6"/>
              </w:numPr>
              <w:ind w:left="165" w:hanging="180"/>
              <w:rPr>
                <w:rFonts w:ascii="Times New Roman" w:eastAsia="Calibri" w:hAnsi="Times New Roman"/>
                <w:sz w:val="22"/>
                <w:szCs w:val="22"/>
              </w:rPr>
            </w:pPr>
            <w:r w:rsidRPr="00AA3E3B">
              <w:rPr>
                <w:rFonts w:ascii="Times New Roman" w:eastAsia="Calibri" w:hAnsi="Times New Roman"/>
                <w:sz w:val="22"/>
                <w:szCs w:val="22"/>
              </w:rPr>
              <w:t>Online course to be developed could be made obligatory for broader number of representatives in each ministry/agency</w:t>
            </w:r>
          </w:p>
        </w:tc>
      </w:tr>
      <w:tr w:rsidR="00A205DE" w:rsidRPr="00AA3E3B" w:rsidTr="001772D3">
        <w:tc>
          <w:tcPr>
            <w:tcW w:w="3204" w:type="dxa"/>
          </w:tcPr>
          <w:p w:rsidR="00A205DE" w:rsidRPr="00AA3E3B" w:rsidRDefault="00A205DE" w:rsidP="00A205DE">
            <w:pPr>
              <w:rPr>
                <w:rFonts w:ascii="Times New Roman" w:eastAsia="Calibri" w:hAnsi="Times New Roman"/>
                <w:sz w:val="22"/>
                <w:szCs w:val="22"/>
              </w:rPr>
            </w:pPr>
            <w:r w:rsidRPr="00AA3E3B">
              <w:rPr>
                <w:rFonts w:ascii="Times New Roman" w:eastAsia="Calibri" w:hAnsi="Times New Roman"/>
                <w:sz w:val="22"/>
                <w:szCs w:val="22"/>
              </w:rPr>
              <w:t>With the tools and trained public servants in place, civil society-government might remain split when it comes to practice</w:t>
            </w:r>
          </w:p>
        </w:tc>
        <w:tc>
          <w:tcPr>
            <w:tcW w:w="3501" w:type="dxa"/>
          </w:tcPr>
          <w:p w:rsidR="00A205DE" w:rsidRPr="00AA3E3B" w:rsidRDefault="00A205DE" w:rsidP="00A205DE">
            <w:pPr>
              <w:numPr>
                <w:ilvl w:val="0"/>
                <w:numId w:val="6"/>
              </w:numPr>
              <w:ind w:left="165" w:hanging="180"/>
              <w:rPr>
                <w:rFonts w:ascii="Times New Roman" w:eastAsia="Calibri" w:hAnsi="Times New Roman"/>
                <w:sz w:val="22"/>
                <w:szCs w:val="22"/>
              </w:rPr>
            </w:pPr>
            <w:r w:rsidRPr="00AA3E3B">
              <w:rPr>
                <w:rFonts w:ascii="Times New Roman" w:eastAsia="Calibri" w:hAnsi="Times New Roman"/>
                <w:sz w:val="22"/>
                <w:szCs w:val="22"/>
              </w:rPr>
              <w:t xml:space="preserve">Medium to high </w:t>
            </w:r>
          </w:p>
          <w:p w:rsidR="00A205DE" w:rsidRPr="00AA3E3B" w:rsidRDefault="00A205DE" w:rsidP="00A205DE">
            <w:pPr>
              <w:numPr>
                <w:ilvl w:val="0"/>
                <w:numId w:val="6"/>
              </w:numPr>
              <w:ind w:left="165" w:hanging="180"/>
              <w:rPr>
                <w:rFonts w:ascii="Times New Roman" w:eastAsia="Calibri" w:hAnsi="Times New Roman"/>
                <w:sz w:val="22"/>
                <w:szCs w:val="22"/>
              </w:rPr>
            </w:pPr>
            <w:r w:rsidRPr="00AA3E3B">
              <w:rPr>
                <w:rFonts w:ascii="Times New Roman" w:eastAsia="Calibri" w:hAnsi="Times New Roman"/>
                <w:sz w:val="22"/>
                <w:szCs w:val="22"/>
              </w:rPr>
              <w:t xml:space="preserve">If the civil society-Government remain split when it comes to practice and do not use the opportunities offered by this initiative for the improvement of their dialogue, the anticipated change won’t happen </w:t>
            </w:r>
          </w:p>
        </w:tc>
        <w:tc>
          <w:tcPr>
            <w:tcW w:w="3354" w:type="dxa"/>
          </w:tcPr>
          <w:p w:rsidR="00A205DE" w:rsidRPr="00AA3E3B" w:rsidRDefault="00A205DE" w:rsidP="00A205DE">
            <w:pPr>
              <w:numPr>
                <w:ilvl w:val="0"/>
                <w:numId w:val="6"/>
              </w:numPr>
              <w:ind w:left="165" w:hanging="180"/>
              <w:rPr>
                <w:rFonts w:ascii="Times New Roman" w:eastAsia="Calibri" w:hAnsi="Times New Roman"/>
                <w:sz w:val="22"/>
                <w:szCs w:val="22"/>
              </w:rPr>
            </w:pPr>
            <w:r w:rsidRPr="00AA3E3B">
              <w:rPr>
                <w:rFonts w:ascii="Times New Roman" w:eastAsia="Calibri" w:hAnsi="Times New Roman"/>
                <w:sz w:val="22"/>
                <w:szCs w:val="22"/>
              </w:rPr>
              <w:t>Ensure proper composition of mixed groups with civil society representatives</w:t>
            </w:r>
          </w:p>
          <w:p w:rsidR="00A205DE" w:rsidRPr="00AA3E3B" w:rsidRDefault="00A205DE" w:rsidP="00A205DE">
            <w:pPr>
              <w:numPr>
                <w:ilvl w:val="0"/>
                <w:numId w:val="6"/>
              </w:numPr>
              <w:ind w:left="165" w:hanging="180"/>
              <w:rPr>
                <w:rFonts w:ascii="Times New Roman" w:eastAsia="Calibri" w:hAnsi="Times New Roman"/>
                <w:sz w:val="22"/>
                <w:szCs w:val="22"/>
              </w:rPr>
            </w:pPr>
            <w:r w:rsidRPr="00AA3E3B">
              <w:rPr>
                <w:rFonts w:ascii="Times New Roman" w:eastAsia="Calibri" w:hAnsi="Times New Roman"/>
                <w:sz w:val="22"/>
                <w:szCs w:val="22"/>
              </w:rPr>
              <w:t>CSOs’ awareness raising campaign among wider public to use the developed tools</w:t>
            </w:r>
          </w:p>
        </w:tc>
      </w:tr>
    </w:tbl>
    <w:p w:rsidR="00A205DE" w:rsidRPr="00AA3E3B" w:rsidRDefault="00A205DE" w:rsidP="00A205DE">
      <w:pPr>
        <w:tabs>
          <w:tab w:val="left" w:pos="-720"/>
        </w:tabs>
        <w:suppressAutoHyphens/>
        <w:spacing w:after="160" w:line="259" w:lineRule="auto"/>
        <w:jc w:val="both"/>
        <w:rPr>
          <w:rFonts w:ascii="Times New Roman" w:eastAsia="Calibri" w:hAnsi="Times New Roman"/>
          <w:iCs/>
          <w:color w:val="000000"/>
          <w:spacing w:val="-1"/>
          <w:sz w:val="22"/>
          <w:szCs w:val="22"/>
          <w:lang w:val="en-GB"/>
        </w:rPr>
      </w:pPr>
    </w:p>
    <w:p w:rsidR="00AA3E3B" w:rsidRPr="00AA3E3B" w:rsidRDefault="00AA3E3B" w:rsidP="00A205DE">
      <w:pPr>
        <w:tabs>
          <w:tab w:val="left" w:pos="-720"/>
        </w:tabs>
        <w:suppressAutoHyphens/>
        <w:spacing w:after="160" w:line="259" w:lineRule="auto"/>
        <w:jc w:val="both"/>
        <w:rPr>
          <w:rFonts w:ascii="Times New Roman" w:eastAsia="Calibri" w:hAnsi="Times New Roman"/>
          <w:iCs/>
          <w:color w:val="000000"/>
          <w:spacing w:val="-1"/>
          <w:sz w:val="22"/>
          <w:szCs w:val="22"/>
          <w:lang w:val="en-GB"/>
        </w:rPr>
      </w:pPr>
    </w:p>
    <w:p w:rsidR="00AA3E3B" w:rsidRPr="00AA3E3B" w:rsidRDefault="00AA3E3B" w:rsidP="00A205DE">
      <w:pPr>
        <w:tabs>
          <w:tab w:val="left" w:pos="-720"/>
        </w:tabs>
        <w:suppressAutoHyphens/>
        <w:spacing w:after="160" w:line="259" w:lineRule="auto"/>
        <w:jc w:val="both"/>
        <w:rPr>
          <w:rFonts w:ascii="Times New Roman" w:eastAsia="Calibri" w:hAnsi="Times New Roman"/>
          <w:iCs/>
          <w:color w:val="000000"/>
          <w:spacing w:val="-1"/>
          <w:sz w:val="22"/>
          <w:szCs w:val="22"/>
          <w:lang w:val="en-GB"/>
        </w:rPr>
      </w:pPr>
    </w:p>
    <w:p w:rsidR="00AA3E3B" w:rsidRPr="00AA3E3B" w:rsidRDefault="00AA3E3B" w:rsidP="00A205DE">
      <w:pPr>
        <w:tabs>
          <w:tab w:val="left" w:pos="-720"/>
        </w:tabs>
        <w:suppressAutoHyphens/>
        <w:spacing w:after="160" w:line="259" w:lineRule="auto"/>
        <w:jc w:val="both"/>
        <w:rPr>
          <w:rFonts w:ascii="Times New Roman" w:eastAsia="Calibri" w:hAnsi="Times New Roman"/>
          <w:iCs/>
          <w:color w:val="000000"/>
          <w:spacing w:val="-1"/>
          <w:sz w:val="22"/>
          <w:szCs w:val="22"/>
          <w:lang w:val="en-GB"/>
        </w:rPr>
      </w:pPr>
    </w:p>
    <w:p w:rsidR="00AA3E3B" w:rsidRPr="00AA3E3B" w:rsidRDefault="00AA3E3B" w:rsidP="00A205DE">
      <w:pPr>
        <w:tabs>
          <w:tab w:val="left" w:pos="-720"/>
        </w:tabs>
        <w:suppressAutoHyphens/>
        <w:spacing w:after="160" w:line="259" w:lineRule="auto"/>
        <w:jc w:val="both"/>
        <w:rPr>
          <w:rFonts w:ascii="Times New Roman" w:eastAsia="Calibri" w:hAnsi="Times New Roman"/>
          <w:iCs/>
          <w:color w:val="000000"/>
          <w:spacing w:val="-1"/>
          <w:sz w:val="22"/>
          <w:szCs w:val="22"/>
          <w:lang w:val="en-GB"/>
        </w:rPr>
      </w:pPr>
    </w:p>
    <w:p w:rsidR="00AA3E3B" w:rsidRPr="00AA3E3B" w:rsidRDefault="00AA3E3B" w:rsidP="00A205DE">
      <w:pPr>
        <w:tabs>
          <w:tab w:val="left" w:pos="-720"/>
        </w:tabs>
        <w:suppressAutoHyphens/>
        <w:spacing w:after="160" w:line="259" w:lineRule="auto"/>
        <w:jc w:val="both"/>
        <w:rPr>
          <w:rFonts w:ascii="Times New Roman" w:eastAsia="Calibri" w:hAnsi="Times New Roman"/>
          <w:iCs/>
          <w:color w:val="000000"/>
          <w:spacing w:val="-1"/>
          <w:sz w:val="22"/>
          <w:szCs w:val="22"/>
          <w:lang w:val="en-GB"/>
        </w:rPr>
      </w:pPr>
    </w:p>
    <w:p w:rsidR="00AA3E3B" w:rsidRPr="00AA3E3B" w:rsidRDefault="00AA3E3B" w:rsidP="00A205DE">
      <w:pPr>
        <w:tabs>
          <w:tab w:val="left" w:pos="-720"/>
        </w:tabs>
        <w:suppressAutoHyphens/>
        <w:spacing w:after="160" w:line="259" w:lineRule="auto"/>
        <w:jc w:val="both"/>
        <w:rPr>
          <w:rFonts w:ascii="Times New Roman" w:eastAsia="Calibri" w:hAnsi="Times New Roman"/>
          <w:iCs/>
          <w:color w:val="000000"/>
          <w:spacing w:val="-1"/>
          <w:sz w:val="22"/>
          <w:szCs w:val="22"/>
          <w:lang w:val="en-GB"/>
        </w:rPr>
      </w:pPr>
    </w:p>
    <w:p w:rsidR="00AA3E3B" w:rsidRPr="00AA3E3B" w:rsidRDefault="00AA3E3B" w:rsidP="00A205DE">
      <w:pPr>
        <w:tabs>
          <w:tab w:val="left" w:pos="-720"/>
        </w:tabs>
        <w:suppressAutoHyphens/>
        <w:spacing w:after="160" w:line="259" w:lineRule="auto"/>
        <w:jc w:val="both"/>
        <w:rPr>
          <w:rFonts w:ascii="Times New Roman" w:eastAsia="Calibri" w:hAnsi="Times New Roman"/>
          <w:iCs/>
          <w:color w:val="000000"/>
          <w:spacing w:val="-1"/>
          <w:sz w:val="22"/>
          <w:szCs w:val="22"/>
          <w:lang w:val="en-GB"/>
        </w:rPr>
      </w:pPr>
    </w:p>
    <w:p w:rsidR="00AA3E3B" w:rsidRPr="00AA3E3B" w:rsidRDefault="00AA3E3B" w:rsidP="00A205DE">
      <w:pPr>
        <w:tabs>
          <w:tab w:val="left" w:pos="-720"/>
        </w:tabs>
        <w:suppressAutoHyphens/>
        <w:spacing w:after="160" w:line="259" w:lineRule="auto"/>
        <w:jc w:val="both"/>
        <w:rPr>
          <w:rFonts w:ascii="Times New Roman" w:eastAsia="Calibri" w:hAnsi="Times New Roman"/>
          <w:iCs/>
          <w:color w:val="000000"/>
          <w:spacing w:val="-1"/>
          <w:sz w:val="22"/>
          <w:szCs w:val="22"/>
          <w:lang w:val="en-GB"/>
        </w:rPr>
      </w:pPr>
    </w:p>
    <w:p w:rsidR="00AA3E3B" w:rsidRPr="00AA3E3B" w:rsidRDefault="00AA3E3B" w:rsidP="00A205DE">
      <w:pPr>
        <w:tabs>
          <w:tab w:val="left" w:pos="-720"/>
        </w:tabs>
        <w:suppressAutoHyphens/>
        <w:spacing w:after="160" w:line="259" w:lineRule="auto"/>
        <w:jc w:val="both"/>
        <w:rPr>
          <w:rFonts w:ascii="Times New Roman" w:eastAsia="Calibri" w:hAnsi="Times New Roman"/>
          <w:iCs/>
          <w:color w:val="000000"/>
          <w:spacing w:val="-1"/>
          <w:sz w:val="22"/>
          <w:szCs w:val="22"/>
          <w:lang w:val="en-GB"/>
        </w:rPr>
      </w:pPr>
    </w:p>
    <w:p w:rsidR="00AA3E3B" w:rsidRPr="00AA3E3B" w:rsidRDefault="00AA3E3B" w:rsidP="00A205DE">
      <w:pPr>
        <w:tabs>
          <w:tab w:val="left" w:pos="-720"/>
        </w:tabs>
        <w:suppressAutoHyphens/>
        <w:spacing w:after="160" w:line="259" w:lineRule="auto"/>
        <w:jc w:val="both"/>
        <w:rPr>
          <w:rFonts w:ascii="Times New Roman" w:eastAsia="Calibri" w:hAnsi="Times New Roman"/>
          <w:iCs/>
          <w:color w:val="000000"/>
          <w:spacing w:val="-1"/>
          <w:sz w:val="22"/>
          <w:szCs w:val="22"/>
          <w:lang w:val="en-GB"/>
        </w:rPr>
      </w:pPr>
    </w:p>
    <w:p w:rsidR="00A205DE" w:rsidRDefault="00A205DE" w:rsidP="00A205DE">
      <w:pPr>
        <w:tabs>
          <w:tab w:val="left" w:pos="-720"/>
        </w:tabs>
        <w:suppressAutoHyphens/>
        <w:spacing w:after="160" w:line="259" w:lineRule="auto"/>
        <w:jc w:val="both"/>
        <w:rPr>
          <w:rFonts w:ascii="Times New Roman" w:eastAsia="Calibri" w:hAnsi="Times New Roman"/>
          <w:iCs/>
          <w:color w:val="000000"/>
          <w:spacing w:val="-1"/>
          <w:sz w:val="22"/>
          <w:szCs w:val="22"/>
          <w:lang w:val="en-GB"/>
        </w:rPr>
      </w:pPr>
    </w:p>
    <w:p w:rsidR="00AA3E3B" w:rsidRDefault="00AA3E3B" w:rsidP="00A205DE">
      <w:pPr>
        <w:tabs>
          <w:tab w:val="left" w:pos="-720"/>
        </w:tabs>
        <w:suppressAutoHyphens/>
        <w:spacing w:after="160" w:line="259" w:lineRule="auto"/>
        <w:jc w:val="both"/>
        <w:rPr>
          <w:rFonts w:ascii="Times New Roman" w:eastAsia="Calibri" w:hAnsi="Times New Roman"/>
          <w:iCs/>
          <w:color w:val="000000"/>
          <w:spacing w:val="-1"/>
          <w:sz w:val="22"/>
          <w:szCs w:val="22"/>
          <w:lang w:val="en-GB"/>
        </w:rPr>
      </w:pPr>
    </w:p>
    <w:p w:rsidR="00AA3E3B" w:rsidRDefault="00AA3E3B" w:rsidP="00A205DE">
      <w:pPr>
        <w:tabs>
          <w:tab w:val="left" w:pos="-720"/>
        </w:tabs>
        <w:suppressAutoHyphens/>
        <w:spacing w:after="160" w:line="259" w:lineRule="auto"/>
        <w:jc w:val="both"/>
        <w:rPr>
          <w:rFonts w:ascii="Times New Roman" w:eastAsia="Calibri" w:hAnsi="Times New Roman"/>
          <w:iCs/>
          <w:color w:val="000000"/>
          <w:spacing w:val="-1"/>
          <w:sz w:val="22"/>
          <w:szCs w:val="22"/>
          <w:lang w:val="en-GB"/>
        </w:rPr>
      </w:pPr>
    </w:p>
    <w:p w:rsidR="00AA3E3B" w:rsidRDefault="00AA3E3B" w:rsidP="00A205DE">
      <w:pPr>
        <w:tabs>
          <w:tab w:val="left" w:pos="-720"/>
        </w:tabs>
        <w:suppressAutoHyphens/>
        <w:spacing w:after="160" w:line="259" w:lineRule="auto"/>
        <w:jc w:val="both"/>
        <w:rPr>
          <w:rFonts w:ascii="Times New Roman" w:eastAsia="Calibri" w:hAnsi="Times New Roman"/>
          <w:iCs/>
          <w:color w:val="000000"/>
          <w:spacing w:val="-1"/>
          <w:sz w:val="22"/>
          <w:szCs w:val="22"/>
          <w:lang w:val="en-GB"/>
        </w:rPr>
      </w:pPr>
    </w:p>
    <w:p w:rsidR="00AA3E3B" w:rsidRDefault="00AA3E3B" w:rsidP="00A205DE">
      <w:pPr>
        <w:tabs>
          <w:tab w:val="left" w:pos="-720"/>
        </w:tabs>
        <w:suppressAutoHyphens/>
        <w:spacing w:after="160" w:line="259" w:lineRule="auto"/>
        <w:jc w:val="both"/>
        <w:rPr>
          <w:rFonts w:ascii="Times New Roman" w:eastAsia="Calibri" w:hAnsi="Times New Roman"/>
          <w:iCs/>
          <w:color w:val="000000"/>
          <w:spacing w:val="-1"/>
          <w:sz w:val="22"/>
          <w:szCs w:val="22"/>
          <w:lang w:val="en-GB"/>
        </w:rPr>
      </w:pPr>
    </w:p>
    <w:p w:rsidR="00AA3E3B" w:rsidRDefault="00AA3E3B" w:rsidP="00A205DE">
      <w:pPr>
        <w:tabs>
          <w:tab w:val="left" w:pos="-720"/>
        </w:tabs>
        <w:suppressAutoHyphens/>
        <w:spacing w:after="160" w:line="259" w:lineRule="auto"/>
        <w:jc w:val="both"/>
        <w:rPr>
          <w:rFonts w:ascii="Times New Roman" w:eastAsia="Calibri" w:hAnsi="Times New Roman"/>
          <w:iCs/>
          <w:color w:val="000000"/>
          <w:spacing w:val="-1"/>
          <w:sz w:val="22"/>
          <w:szCs w:val="22"/>
          <w:lang w:val="en-GB"/>
        </w:rPr>
      </w:pPr>
    </w:p>
    <w:p w:rsidR="00AA3E3B" w:rsidRDefault="00AA3E3B" w:rsidP="00A205DE">
      <w:pPr>
        <w:tabs>
          <w:tab w:val="left" w:pos="-720"/>
        </w:tabs>
        <w:suppressAutoHyphens/>
        <w:spacing w:after="160" w:line="259" w:lineRule="auto"/>
        <w:jc w:val="both"/>
        <w:rPr>
          <w:rFonts w:ascii="Times New Roman" w:eastAsia="Calibri" w:hAnsi="Times New Roman"/>
          <w:iCs/>
          <w:color w:val="000000"/>
          <w:spacing w:val="-1"/>
          <w:sz w:val="22"/>
          <w:szCs w:val="22"/>
          <w:lang w:val="en-GB"/>
        </w:rPr>
      </w:pPr>
    </w:p>
    <w:p w:rsidR="00AA3E3B" w:rsidRDefault="00AA3E3B" w:rsidP="00A205DE">
      <w:pPr>
        <w:tabs>
          <w:tab w:val="left" w:pos="-720"/>
        </w:tabs>
        <w:suppressAutoHyphens/>
        <w:spacing w:after="160" w:line="259" w:lineRule="auto"/>
        <w:jc w:val="both"/>
        <w:rPr>
          <w:rFonts w:ascii="Times New Roman" w:eastAsia="Calibri" w:hAnsi="Times New Roman"/>
          <w:iCs/>
          <w:color w:val="000000"/>
          <w:spacing w:val="-1"/>
          <w:sz w:val="22"/>
          <w:szCs w:val="22"/>
          <w:lang w:val="en-GB"/>
        </w:rPr>
      </w:pPr>
    </w:p>
    <w:p w:rsidR="00AA3E3B" w:rsidRDefault="00AA3E3B" w:rsidP="00A205DE">
      <w:pPr>
        <w:tabs>
          <w:tab w:val="left" w:pos="-720"/>
        </w:tabs>
        <w:suppressAutoHyphens/>
        <w:spacing w:after="160" w:line="259" w:lineRule="auto"/>
        <w:jc w:val="both"/>
        <w:rPr>
          <w:rFonts w:ascii="Times New Roman" w:eastAsia="Calibri" w:hAnsi="Times New Roman"/>
          <w:iCs/>
          <w:color w:val="000000"/>
          <w:spacing w:val="-1"/>
          <w:sz w:val="22"/>
          <w:szCs w:val="22"/>
          <w:lang w:val="en-GB"/>
        </w:rPr>
      </w:pPr>
    </w:p>
    <w:p w:rsidR="00A205DE" w:rsidRPr="00AA3E3B" w:rsidRDefault="001772D3" w:rsidP="00A205DE">
      <w:pPr>
        <w:tabs>
          <w:tab w:val="left" w:pos="-720"/>
        </w:tabs>
        <w:suppressAutoHyphens/>
        <w:spacing w:after="160" w:line="259" w:lineRule="auto"/>
        <w:jc w:val="both"/>
        <w:rPr>
          <w:rFonts w:ascii="Times New Roman" w:eastAsia="Calibri" w:hAnsi="Times New Roman"/>
          <w:b/>
          <w:iCs/>
          <w:color w:val="000000"/>
          <w:spacing w:val="-1"/>
          <w:sz w:val="22"/>
          <w:szCs w:val="22"/>
          <w:lang w:val="nb-NO"/>
        </w:rPr>
      </w:pPr>
      <w:bookmarkStart w:id="1" w:name="_GoBack"/>
      <w:bookmarkEnd w:id="1"/>
      <w:r w:rsidRPr="00AA3E3B">
        <w:rPr>
          <w:rFonts w:ascii="Times New Roman" w:eastAsia="Calibri" w:hAnsi="Times New Roman"/>
          <w:b/>
          <w:iCs/>
          <w:color w:val="000000"/>
          <w:spacing w:val="-1"/>
          <w:sz w:val="22"/>
          <w:szCs w:val="22"/>
          <w:lang w:val="nb-NO"/>
        </w:rPr>
        <w:lastRenderedPageBreak/>
        <w:t>Budget</w:t>
      </w:r>
    </w:p>
    <w:p w:rsidR="001772D3" w:rsidRPr="00AA3E3B" w:rsidRDefault="001772D3" w:rsidP="00A205DE">
      <w:pPr>
        <w:tabs>
          <w:tab w:val="left" w:pos="-720"/>
        </w:tabs>
        <w:suppressAutoHyphens/>
        <w:spacing w:after="160" w:line="259" w:lineRule="auto"/>
        <w:jc w:val="both"/>
        <w:rPr>
          <w:rFonts w:ascii="Times New Roman" w:eastAsia="Calibri" w:hAnsi="Times New Roman"/>
          <w:iCs/>
          <w:color w:val="000000"/>
          <w:spacing w:val="-1"/>
          <w:sz w:val="22"/>
          <w:szCs w:val="22"/>
          <w:lang w:val="nb-NO"/>
        </w:rPr>
      </w:pPr>
      <w:r w:rsidRPr="00AA3E3B">
        <w:rPr>
          <w:rFonts w:ascii="Times New Roman" w:hAnsi="Times New Roman"/>
          <w:noProof/>
          <w:sz w:val="22"/>
          <w:szCs w:val="22"/>
          <w:lang w:val="nb-NO" w:eastAsia="nb-NO"/>
        </w:rPr>
        <w:drawing>
          <wp:inline distT="0" distB="0" distL="0" distR="0">
            <wp:extent cx="5940425" cy="3013063"/>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013063"/>
                    </a:xfrm>
                    <a:prstGeom prst="rect">
                      <a:avLst/>
                    </a:prstGeom>
                    <a:noFill/>
                    <a:ln>
                      <a:noFill/>
                    </a:ln>
                  </pic:spPr>
                </pic:pic>
              </a:graphicData>
            </a:graphic>
          </wp:inline>
        </w:drawing>
      </w:r>
    </w:p>
    <w:p w:rsidR="001772D3" w:rsidRPr="00AA3E3B" w:rsidRDefault="001772D3" w:rsidP="00A205DE">
      <w:pPr>
        <w:tabs>
          <w:tab w:val="left" w:pos="-720"/>
        </w:tabs>
        <w:suppressAutoHyphens/>
        <w:spacing w:after="160" w:line="259" w:lineRule="auto"/>
        <w:jc w:val="both"/>
        <w:rPr>
          <w:rFonts w:ascii="Times New Roman" w:eastAsia="Calibri" w:hAnsi="Times New Roman"/>
          <w:iCs/>
          <w:color w:val="000000"/>
          <w:spacing w:val="-1"/>
          <w:sz w:val="22"/>
          <w:szCs w:val="22"/>
          <w:lang w:val="en-GB"/>
        </w:rPr>
      </w:pPr>
      <w:r w:rsidRPr="00AA3E3B">
        <w:rPr>
          <w:rFonts w:ascii="Times New Roman" w:eastAsia="Calibri" w:hAnsi="Times New Roman"/>
          <w:iCs/>
          <w:color w:val="000000"/>
          <w:spacing w:val="-1"/>
          <w:sz w:val="22"/>
          <w:szCs w:val="22"/>
          <w:lang w:val="en-GB"/>
        </w:rPr>
        <w:t xml:space="preserve">* </w:t>
      </w:r>
      <w:proofErr w:type="gramStart"/>
      <w:r w:rsidRPr="00AA3E3B">
        <w:rPr>
          <w:rFonts w:ascii="Times New Roman" w:eastAsia="Calibri" w:hAnsi="Times New Roman"/>
          <w:iCs/>
          <w:color w:val="000000"/>
          <w:spacing w:val="-1"/>
          <w:sz w:val="22"/>
          <w:szCs w:val="22"/>
          <w:lang w:val="en-GB"/>
        </w:rPr>
        <w:t>as</w:t>
      </w:r>
      <w:proofErr w:type="gramEnd"/>
      <w:r w:rsidRPr="00AA3E3B">
        <w:rPr>
          <w:rFonts w:ascii="Times New Roman" w:eastAsia="Calibri" w:hAnsi="Times New Roman"/>
          <w:iCs/>
          <w:color w:val="000000"/>
          <w:spacing w:val="-1"/>
          <w:sz w:val="22"/>
          <w:szCs w:val="22"/>
          <w:lang w:val="en-GB"/>
        </w:rPr>
        <w:t xml:space="preserve"> per UN Rate as of 01.09.18 1USD=8.342NOK</w:t>
      </w:r>
    </w:p>
    <w:sectPr w:rsidR="001772D3" w:rsidRPr="00AA3E3B" w:rsidSect="00A205DE">
      <w:headerReference w:type="first" r:id="rId8"/>
      <w:pgSz w:w="11906" w:h="16838"/>
      <w:pgMar w:top="1134" w:right="850" w:bottom="1134" w:left="1701" w:header="109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26E" w:rsidRDefault="00E8026E" w:rsidP="000F034F">
      <w:r>
        <w:separator/>
      </w:r>
    </w:p>
  </w:endnote>
  <w:endnote w:type="continuationSeparator" w:id="0">
    <w:p w:rsidR="00E8026E" w:rsidRDefault="00E8026E" w:rsidP="000F0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26E" w:rsidRDefault="00E8026E" w:rsidP="000F034F">
      <w:r>
        <w:separator/>
      </w:r>
    </w:p>
  </w:footnote>
  <w:footnote w:type="continuationSeparator" w:id="0">
    <w:p w:rsidR="00E8026E" w:rsidRDefault="00E8026E" w:rsidP="000F0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B42" w:rsidRDefault="00D27B42" w:rsidP="00A205DE">
    <w:pPr>
      <w:pStyle w:val="Header"/>
      <w:tabs>
        <w:tab w:val="left" w:pos="8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261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646002F"/>
    <w:multiLevelType w:val="hybridMultilevel"/>
    <w:tmpl w:val="8734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623150"/>
    <w:multiLevelType w:val="hybridMultilevel"/>
    <w:tmpl w:val="2C785FD2"/>
    <w:lvl w:ilvl="0" w:tplc="243A1398">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39F638A"/>
    <w:multiLevelType w:val="hybridMultilevel"/>
    <w:tmpl w:val="C6044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110AFA"/>
    <w:multiLevelType w:val="hybridMultilevel"/>
    <w:tmpl w:val="5CF6ADB8"/>
    <w:lvl w:ilvl="0" w:tplc="0409000F">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EB667E6"/>
    <w:multiLevelType w:val="hybridMultilevel"/>
    <w:tmpl w:val="3C68C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8D8"/>
    <w:rsid w:val="000179E5"/>
    <w:rsid w:val="000428D8"/>
    <w:rsid w:val="00074229"/>
    <w:rsid w:val="000A4233"/>
    <w:rsid w:val="000C1B65"/>
    <w:rsid w:val="000D686D"/>
    <w:rsid w:val="000D6E32"/>
    <w:rsid w:val="000F034F"/>
    <w:rsid w:val="00153DD7"/>
    <w:rsid w:val="001772D3"/>
    <w:rsid w:val="001C18D1"/>
    <w:rsid w:val="001D3576"/>
    <w:rsid w:val="001D5032"/>
    <w:rsid w:val="0023491C"/>
    <w:rsid w:val="00257C80"/>
    <w:rsid w:val="00263A63"/>
    <w:rsid w:val="002C2584"/>
    <w:rsid w:val="002E0FDD"/>
    <w:rsid w:val="003678DA"/>
    <w:rsid w:val="00374B04"/>
    <w:rsid w:val="00396071"/>
    <w:rsid w:val="003A0B22"/>
    <w:rsid w:val="003D4165"/>
    <w:rsid w:val="004256CA"/>
    <w:rsid w:val="004A0691"/>
    <w:rsid w:val="004B1BBB"/>
    <w:rsid w:val="004C30CE"/>
    <w:rsid w:val="004D2BA4"/>
    <w:rsid w:val="00513AF4"/>
    <w:rsid w:val="005603C0"/>
    <w:rsid w:val="00563A0E"/>
    <w:rsid w:val="0058715F"/>
    <w:rsid w:val="0059343A"/>
    <w:rsid w:val="006467A4"/>
    <w:rsid w:val="00694E81"/>
    <w:rsid w:val="006B6549"/>
    <w:rsid w:val="006D56BE"/>
    <w:rsid w:val="007343F6"/>
    <w:rsid w:val="00745026"/>
    <w:rsid w:val="00753F89"/>
    <w:rsid w:val="00763E5C"/>
    <w:rsid w:val="00770B64"/>
    <w:rsid w:val="00777C68"/>
    <w:rsid w:val="007F3858"/>
    <w:rsid w:val="00803479"/>
    <w:rsid w:val="00816664"/>
    <w:rsid w:val="008341C7"/>
    <w:rsid w:val="008433FB"/>
    <w:rsid w:val="00862F15"/>
    <w:rsid w:val="008F3759"/>
    <w:rsid w:val="00901DDC"/>
    <w:rsid w:val="0093219D"/>
    <w:rsid w:val="009410E7"/>
    <w:rsid w:val="009575E7"/>
    <w:rsid w:val="00973EFE"/>
    <w:rsid w:val="0098239C"/>
    <w:rsid w:val="00A205DE"/>
    <w:rsid w:val="00A44F66"/>
    <w:rsid w:val="00AA3E3B"/>
    <w:rsid w:val="00AB18D9"/>
    <w:rsid w:val="00AC002A"/>
    <w:rsid w:val="00B11881"/>
    <w:rsid w:val="00B368A4"/>
    <w:rsid w:val="00B7517D"/>
    <w:rsid w:val="00B87425"/>
    <w:rsid w:val="00BC4B98"/>
    <w:rsid w:val="00D27B42"/>
    <w:rsid w:val="00D408CE"/>
    <w:rsid w:val="00D622FE"/>
    <w:rsid w:val="00DB4B97"/>
    <w:rsid w:val="00E06BD5"/>
    <w:rsid w:val="00E13BE5"/>
    <w:rsid w:val="00E2055F"/>
    <w:rsid w:val="00E260B4"/>
    <w:rsid w:val="00E4746C"/>
    <w:rsid w:val="00E8026E"/>
    <w:rsid w:val="00F54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391E9"/>
  <w15:chartTrackingRefBased/>
  <w15:docId w15:val="{B0C34112-B9D1-4240-A942-E9251FE6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39C"/>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39C"/>
    <w:pPr>
      <w:ind w:left="720"/>
      <w:contextualSpacing/>
    </w:pPr>
  </w:style>
  <w:style w:type="paragraph" w:styleId="NoSpacing">
    <w:name w:val="No Spacing"/>
    <w:uiPriority w:val="1"/>
    <w:qFormat/>
    <w:rsid w:val="00B368A4"/>
    <w:pPr>
      <w:spacing w:after="0" w:line="240" w:lineRule="auto"/>
    </w:pPr>
    <w:rPr>
      <w:rFonts w:ascii="Calibri" w:eastAsia="Times New Roman" w:hAnsi="Calibri" w:cs="Times New Roman"/>
      <w:lang w:val="en-US"/>
    </w:rPr>
  </w:style>
  <w:style w:type="paragraph" w:styleId="Header">
    <w:name w:val="header"/>
    <w:basedOn w:val="Normal"/>
    <w:link w:val="HeaderChar"/>
    <w:uiPriority w:val="99"/>
    <w:unhideWhenUsed/>
    <w:rsid w:val="000F034F"/>
    <w:pPr>
      <w:tabs>
        <w:tab w:val="center" w:pos="4677"/>
        <w:tab w:val="right" w:pos="9355"/>
      </w:tabs>
    </w:pPr>
  </w:style>
  <w:style w:type="character" w:customStyle="1" w:styleId="HeaderChar">
    <w:name w:val="Header Char"/>
    <w:basedOn w:val="DefaultParagraphFont"/>
    <w:link w:val="Header"/>
    <w:uiPriority w:val="99"/>
    <w:rsid w:val="000F034F"/>
    <w:rPr>
      <w:rFonts w:ascii="Cambria" w:eastAsia="MS Mincho" w:hAnsi="Cambria" w:cs="Times New Roman"/>
      <w:sz w:val="24"/>
      <w:szCs w:val="24"/>
      <w:lang w:val="en-US"/>
    </w:rPr>
  </w:style>
  <w:style w:type="paragraph" w:styleId="Footer">
    <w:name w:val="footer"/>
    <w:basedOn w:val="Normal"/>
    <w:link w:val="FooterChar"/>
    <w:uiPriority w:val="99"/>
    <w:unhideWhenUsed/>
    <w:rsid w:val="000F034F"/>
    <w:pPr>
      <w:tabs>
        <w:tab w:val="center" w:pos="4677"/>
        <w:tab w:val="right" w:pos="9355"/>
      </w:tabs>
    </w:pPr>
  </w:style>
  <w:style w:type="character" w:customStyle="1" w:styleId="FooterChar">
    <w:name w:val="Footer Char"/>
    <w:basedOn w:val="DefaultParagraphFont"/>
    <w:link w:val="Footer"/>
    <w:uiPriority w:val="99"/>
    <w:rsid w:val="000F034F"/>
    <w:rPr>
      <w:rFonts w:ascii="Cambria" w:eastAsia="MS Mincho" w:hAnsi="Cambria" w:cs="Times New Roman"/>
      <w:sz w:val="24"/>
      <w:szCs w:val="24"/>
      <w:lang w:val="en-US"/>
    </w:rPr>
  </w:style>
  <w:style w:type="character" w:styleId="Hyperlink">
    <w:name w:val="Hyperlink"/>
    <w:basedOn w:val="DefaultParagraphFont"/>
    <w:uiPriority w:val="99"/>
    <w:unhideWhenUsed/>
    <w:rsid w:val="00A205DE"/>
    <w:rPr>
      <w:color w:val="0563C1" w:themeColor="hyperlink"/>
      <w:u w:val="single"/>
    </w:rPr>
  </w:style>
  <w:style w:type="character" w:customStyle="1" w:styleId="UnresolvedMention">
    <w:name w:val="Unresolved Mention"/>
    <w:basedOn w:val="DefaultParagraphFont"/>
    <w:uiPriority w:val="99"/>
    <w:semiHidden/>
    <w:unhideWhenUsed/>
    <w:rsid w:val="00A205DE"/>
    <w:rPr>
      <w:color w:val="808080"/>
      <w:shd w:val="clear" w:color="auto" w:fill="E6E6E6"/>
    </w:rPr>
  </w:style>
  <w:style w:type="table" w:styleId="TableGrid">
    <w:name w:val="Table Grid"/>
    <w:basedOn w:val="TableNormal"/>
    <w:uiPriority w:val="39"/>
    <w:rsid w:val="00A205DE"/>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D6E32"/>
    <w:pPr>
      <w:spacing w:after="0" w:line="240" w:lineRule="auto"/>
    </w:pPr>
    <w:rPr>
      <w:rFonts w:eastAsia="SimSun"/>
      <w:lang w:val="nb-NO" w:eastAsia="zh-CN" w:bidi="my-M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9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9E5"/>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2018-09-24T14:00:00+00:00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1691</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00099967</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UKR</TermName>
          <TermId xmlns="http://schemas.microsoft.com/office/infopath/2007/PartnerControls">ac2a8763-b8b1-4ebb-b99d-0d83724bc392</TermId>
        </TermInfo>
      </Terms>
    </gc6531b704974d528487414686b72f6f>
    <_dlc_DocId xmlns="f1161f5b-24a3-4c2d-bc81-44cb9325e8ee">ATLASPDC-4-89076</_dlc_DocId>
    <_dlc_DocIdUrl xmlns="f1161f5b-24a3-4c2d-bc81-44cb9325e8ee">
      <Url>https://info.undp.org/docs/pdc/_layouts/DocIdRedir.aspx?ID=ATLASPDC-4-89076</Url>
      <Description>ATLASPDC-4-89076</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354B471E-33D8-4B03-94AE-77F5F624C2A9}"/>
</file>

<file path=customXml/itemProps2.xml><?xml version="1.0" encoding="utf-8"?>
<ds:datastoreItem xmlns:ds="http://schemas.openxmlformats.org/officeDocument/2006/customXml" ds:itemID="{576280DA-C8D1-4B35-A8F3-B50CF5962D01}"/>
</file>

<file path=customXml/itemProps3.xml><?xml version="1.0" encoding="utf-8"?>
<ds:datastoreItem xmlns:ds="http://schemas.openxmlformats.org/officeDocument/2006/customXml" ds:itemID="{0527D925-2DC1-4D4F-ABF2-174A87D4C882}"/>
</file>

<file path=customXml/itemProps4.xml><?xml version="1.0" encoding="utf-8"?>
<ds:datastoreItem xmlns:ds="http://schemas.openxmlformats.org/officeDocument/2006/customXml" ds:itemID="{9B2E7C60-F1F7-4C6C-9960-327A8D3C23D2}"/>
</file>

<file path=customXml/itemProps5.xml><?xml version="1.0" encoding="utf-8"?>
<ds:datastoreItem xmlns:ds="http://schemas.openxmlformats.org/officeDocument/2006/customXml" ds:itemID="{4326BA9F-FE66-490B-95FD-D2A4DC5E9978}"/>
</file>

<file path=docProps/app.xml><?xml version="1.0" encoding="utf-8"?>
<Properties xmlns="http://schemas.openxmlformats.org/officeDocument/2006/extended-properties" xmlns:vt="http://schemas.openxmlformats.org/officeDocument/2006/docPropsVTypes">
  <Template>Normal</Template>
  <TotalTime>6</TotalTime>
  <Pages>6</Pages>
  <Words>2026</Words>
  <Characters>10743</Characters>
  <Application>Microsoft Office Word</Application>
  <DocSecurity>0</DocSecurity>
  <Lines>89</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Loza, Dmytro</cp:lastModifiedBy>
  <cp:revision>3</cp:revision>
  <cp:lastPrinted>2018-09-04T09:13:00Z</cp:lastPrinted>
  <dcterms:created xsi:type="dcterms:W3CDTF">2018-09-04T09:17:00Z</dcterms:created>
  <dcterms:modified xsi:type="dcterms:W3CDTF">2018-09-04T09:23:00Z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1691;#UKR|ac2a8763-b8b1-4ebb-b99d-0d83724bc392</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df5293a9-77c2-46c4-a2fd-a161a150b0c7</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